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p>
      <w:r>
        <w:t xml:space="preserve">SEGURO — PEDIDO DE PAGAMENTO PELO FATO DE O AUTOR TER ADQUIRIDO DOENÇA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COBRANÇA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1. O Requerente é .... aposentado pela Universidade Federal do .... em .... de .... de ...., através da Portaria n.º .... da Pró-Reitoria de Recursos Humanos, publicada no Diário Oficial n.º ...., de .... de .... de ...., Seção .... 2. A causa da aposentadoria foi invalidez por doença. O autor adquiriu a Síndrome de Imunodeficiência Adquirida - AIDS. Atualmente, passa por período crítico estando internado no Hospital da Comarca de .... 3. O requerente era segurado da .... Descontava mensalmente em seu contracheque verba destinada ao pagamento do seguro que cobria, também, o caso de invalidez por doença. 4. Infelizmente a esposa do autor não conseguiu receber o valor do seguro. Sequer a apólice lhe foi fornecida. A cada comparecimento da esposa do Segurado novos documentos eram pedidos, até que informaram a ela - verbalmente - que o seu marido não tinha direito a receber o seguro. A ssim, restou a via judicial para satisfazer o crédito do proponente da ação. DO DIREITO O autor tem direito ao recebimento do valor do seguro, visto que firmou contrato com a seguradora e não há motivos para o não pagamento do valor acertado. Requer o autor, com fulcro no artigo 355 do CPC, que a ré seja obrigada a exibir em Juízo a apólice referente ao seguro cuja mensalidade era descontada em folha de pagamento do requerente. Destina-se tal documento a comprovar o direito do peticionário, bem como aferir o valor que deve receber em face de sua invalidez por doença. Ou seja: trata-se de documento indispensável para que se possa definir o quantum a que tem direito o segurado. A obrigação de exibir a apólice é irrecusável em face das normas legais vigentes, especialmente o Código de Defesa do Consumidor. DOS PEDIDOS Ante o exposto, requer-se: 1. A citação da ré - por via postal - na pessoa de seu representante legal, para que venha a Juízo oferecer resposta à presente ação, sob pena de incidir em revelia caso não o faça; 2. O deferimento da produção das provas admitidas em direito; 3. Não tem o autor condições de custear as despesas processuais, sem prejuízo do sustento próprio e de sua família. Por isso requer a concessão dos benefícios da Justiça Gratuita, na forma da Lei n.º 1.060/50, a fim de que possa exercer seu direito de acesso ao Poder Judiciário de forma ampla e irrestrita. 4. Ao final, seja julgada procedente a ação para condenar a ré a pagar ao autor a quantia referente ao seguro contratado, acrescida dos consectários legais (correção monetária e juros) e verbas de sucumbência.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2026-10-26T04:58:41.411Z</dcterms:created>
  <dcterms:modified xsi:type="dcterms:W3CDTF">2026-10-26T04:58:41.411Z</dcterms:modified>
</cp:coreProperties>
</file>

<file path=docProps/custom.xml><?xml version="1.0" encoding="utf-8"?>
<Properties xmlns="http://schemas.openxmlformats.org/officeDocument/2006/custom-properties" xmlns:vt="http://schemas.openxmlformats.org/officeDocument/2006/docPropsVTypes"/>
</file>