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p>
      <w:r>
        <w:t xml:space="preserve">SEGURO — PEDIDO DE PAGAMENTO PELO FATO DE O AUTOR TER ADQUIRIDO DOENÇA</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DE COBRANÇA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1. O Requerente é .... aposentado pela Universidade Federal do .... em .... de .... de ...., através da Portaria n.º .... da Pró-Reitoria de Recursos Humanos, publicada no Diário Oficial n.º ...., de .... de .... de ...., Seção .... 2. A causa da aposentadoria foi invalidez por doença. O autor adquiriu a Síndrome de Imunodeficiência Adquirida - AIDS. Atualmente, passa por período crítico estando internado no Hospital da Comarca de .... 3. O requerente era segurado da .... Descontava mensalmente em seu contracheque verba destinada ao pagamento do seguro que cobria, também, o caso de invalidez por doença. 4. Infelizmente a esposa do autor não conseguiu receber o valor do seguro. Sequer a apólice lhe foi fornecida. A cada comparecimento da esposa do Segurado novos documentos eram pedidos, até que informaram a ela - verbalmente - que o seu marido não tinha direito a receber o seguro. A ssim, restou a via judicial para satisfazer o crédito do proponente da ação. DO DIREITO O autor tem direito ao recebimento do valor do seguro, visto que firmou contrato com a seguradora e não há motivos para o não pagamento do valor acertado. Requer o autor, com fulcro no artigo 355 do CPC, que a ré seja obrigada a exibir em Juízo a apólice referente ao seguro cuja mensalidade era descontada em folha de pagamento do requerente. Destina-se tal documento a comprovar o direito do peticionário, bem como aferir o valor que deve receber em face de sua invalidez por doença. Ou seja: trata-se de documento indispensável para que se possa definir o quantum a que tem direito o segurado. A obrigação de exibir a apólice é irrecusável em face das normas legais vigentes, especialmente o Código de Defesa do Consumidor. DOS PEDIDOS Ante o exposto, requer-se: 1. A citação da ré - por via postal - na pessoa de seu representante legal, para que venha a Juízo oferecer resposta à presente ação, sob pena de incidir em revelia caso não o faça; 2. O deferimento da produção das provas admitidas em direito; 3. Não tem o autor condições de custear as despesas processuais, sem prejuízo do sustento próprio e de sua família. Por isso requer a concessão dos benefícios da Justiça Gratuita, na forma da Lei n.º 1.060/50, a fim de que possa exercer seu direito de acesso ao Poder Judiciário de forma ampla e irrestrita. 4. Ao final, seja julgada procedente a ação para condenar a ré a pagar ao autor a quantia referente ao seguro contratado, acrescida dos consectários legais (correção monetária e juros) e verbas de sucumbência.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2026-07-27T23:58:03.862Z</dcterms:created>
  <dcterms:modified xsi:type="dcterms:W3CDTF">2026-07-27T23:58:03.862Z</dcterms:modified>
</cp:coreProperties>
</file>

<file path=docProps/custom.xml><?xml version="1.0" encoding="utf-8"?>
<Properties xmlns="http://schemas.openxmlformats.org/officeDocument/2006/custom-properties" xmlns:vt="http://schemas.openxmlformats.org/officeDocument/2006/docPropsVTypes"/>
</file>