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p>
      <w:r>
        <w:t xml:space="preserve">RESCISÃO CONTRATUAL — COMPRA E VENDA - DEFEITO DO PRODUTO</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RESCISÃO DE COMPRA E VENDA COM DEVOLUÇÃO DO PREÇO PELO PROCEDIMENTO SUMÁRIO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1. No dia ..... de .......... do corrente ano, a autora adquiriu um fogão da marca ..........., modelo .........., da cor ....., conforme comprova a Nota Fiscal em anexo, o qual foi entregue no dia .......... do mesmo mês; 2. Ao instalar o eletrodoméstico em sua cozinha, após o uso de seu forno, este explodiu, impossibilitando o seu uso depois do ocorrido; 3. Apesar do acidente, não houve qualquer tipo de dano à sua pessoa; 4. A empresa não reconhece o direito da autora em reaver o seu dinheiro, ou a troca por igual produto. DO DIREITO Ocorre que, tal questão recai em matéria especificamente regulada no Código de Defesa do Consumidor que, em seu artigo 18 dispõe: "Os fornecedores de produtos de consumo duráveis ou não duráveis respondem solidariamente pelos vícios de qualidade ou quantidade que os tornem impróprios ou inadeq uados ao consumo a que se destinam ou lhes diminua o valor, assim como por aqueles decorrentes da disparidade, com as indicações constantes do recipiente, rotulagem ou mensagem publicitária, respeitadas as variações decorrentes de sua natureza, podendo o consumidor exigir a substituição das partes viciadas. par. 1o. - Não sendo o vício sanado no prazo máximo de 30 (trinta dias), pode o consumidor exigir, alternativamente e à sua escolha: I - a substituição do produto por outro da mesma espécie, em perfeitas condições de uso; II - a restituição imediata da quantia paga, monetariamente atualizada, sem prejuízo de eventuais perdas e danos; III - o abatimento proporcional do preço. (...)" DOS PEDIDOS ISTO POSTO, requer seja feita a citação da Ré, na figura de seu representante, para na forma do art. 275 do Código de Processo Civil c/c art. 443 do Novo Código Civil, e ainda, com o art. 18 do Código de Defesa do Consumidor, responder aos termos da presente, que deverá ser julgada procedente para condená-la a ressarcir os danos patrimoniais, ou ainda, trocar a mercadoria adquirida por outro da mesma marca e qualidade, condenando-a, também, nas custas e nos honorários advocatícios a serem arbitrados por V.Exa. Pretende provar os fatos alegados por todos os meios de prova em direito permitidas, inclusive depoimento pessoal das partes, apresenta desde já o seu rol de testemunhas, que segue em anexo.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2026-07-28T00:16:50.879Z</dcterms:created>
  <dcterms:modified xsi:type="dcterms:W3CDTF">2026-07-28T00:16:50.879Z</dcterms:modified>
</cp:coreProperties>
</file>

<file path=docProps/custom.xml><?xml version="1.0" encoding="utf-8"?>
<Properties xmlns="http://schemas.openxmlformats.org/officeDocument/2006/custom-properties" xmlns:vt="http://schemas.openxmlformats.org/officeDocument/2006/docPropsVTypes"/>
</file>