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MEDIDA CAUTELAR</w:t>
      </w:r>
    </w:p>
    <w:p>
      <w:r>
        <w:rPr>
          <w:i/>
          <w:iCs/>
          <w:color w:val="666666"/>
        </w:rPr>
        <w:t xml:space="preserve">CADASTRO DE INADIMPLENTES</w:t>
      </w:r>
    </w:p>
    <w:p/>
    <w:p/>
    <w:p>
      <w:r>
        <w:t xml:space="preserve">COBRANÇA EM FACE DE SEGURADORA PARA OBTENÇÃO DO VALOR DO VEÍCULO</w:t>
      </w:r>
    </w:p>
    <w:p/>
    <w:p>
      <w:pPr>
        <w:pStyle w:val="Heading2"/>
      </w:pPr>
      <w:r>
        <w:rPr>
          <w:b/>
          <w:bCs/>
        </w:rPr>
        <w:t xml:space="preserve">Ementa</w:t>
      </w:r>
    </w:p>
    <w:p>
      <w:r>
        <w:t xml:space="preserve">EXMO. SR. DR. JUIZ DO JUIZADO ESPECIAL CÍVEL DA COMARCA DE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RESSARCIMENTO DE DANOS MATERIAIS em face de ....., pessoa jurídica de direito privado, inscrita no CNPJ sob o n.º ....., com sede na Rua ....., n.º ....., Bairro ......, Cidade ....., Estado ....., CEP ....., representada neste ato por seu (sua) sócio(a) gerente Sr. (a). ....., brasileiro (a), (estado civil), profissional da área de ....., portador (a) do CIRG nº ..... e do CPF n.º ....., pelos motivos de fato e de direito a seguir aduzidos. DOS FATOS ..., com vigência de ...... até ... , nos termos da Apólice nº .... (docs. 01 e 02). Ocorre que em ..., o autor teve seu veículo furtado, conforme consta do Boletim de Ocorrência nº ... (doc. 03). O Autor contratou o seguro com o valor de casco fixado em R$ ....- conforme Apólice e por ocasião do pagamento do seguro pelo furto do veículo, foi-lhe paga a quantia de R$ ...-.(docs. 02 e 04) DO DIREITO Eis que o Autor quitou todas as parcelas calculadas sobre um valor e quando o recebeu havia uma diferença de ..... Não há de se caracterizar enriquecimento ilícito ou lucro do Autor, visto que, o mesmo assinou o contrato de seguro, cujo valor já foi apurado no ato da sua realização, ou seja, .... Tenha-se ainda em conta que a estrita boa-fé deve existir não somente no momento da celebração do contrato de seguro, mas persistir também durante toda a sua execução e liquidação. O Código do Cons umidor, ex vi do disposto no seu art. 3º, § 2º; inclui a atividade securitária entre as relações de consumo,Nesse Código, a boa-fé foi erigida em princípio cardeal, conforme artigos 4º, III, in fine , 6º, III e IV, 54º, §§ 3º e 4º. Se não bastasse, dentre as cláusulas reputadas abusivas pelo inciso I do artigo 51 do Código do Consumidor, nulas de pleno direito, estão aquelas que colocam o consumidor em desvantagem exagerada, ou sejam, incompatíveis com a boa-fé ou a equidade. O Réu alegou ao Autor que o prêmio a ser pago correspondia ao valor do veículo furtado, consoante cláusula da apólice. Em face disso, admitindo como verdadeira a afirmação, o Autor deu plena e geral quitação ao Réu. Logo após, entretanto, apurou que a indenização recebida estava muito abaixo do valor estipulado no ato do contrato, ou seja, .... Entende o Autor que não houve transparência na conduta da seguradora; fazendo, data venia, letra morta do princípio da boa-fé, a própria alma do contrato de seguro. Principalmente em casos como o dos presentes autos, em que houve furto do veículo, o valor da indenização constante da apólice, deve ser paga integralmente. Corroborando tal entendimento, citamos a obra de Arnaldo Marmit, em "Seguro de Automóvel", Aide Editora, 1987, pág. 238 preleciona: "... no seguro material de veículo, o valor do seguro somente representa o máximo da indenização. Se o carro vier a perecer inteiramente, se for furtado e conduzido para local ignorado, ou se destruído, a soma constante na apólice deve ser satisfeita integralmente. Nesse caso de perecimento total, quando o seguro foi realizado por valor determinado, a indenização será a constante na apólice, eis que se trata de prejuízo prefixado. Nada haverá para ser avaliado, ou que exija qualquer outra formalidade, vez que os próprios contraentes definiram e convencionam vindo previamente o valor da coisa e da indenização". DOS PEDIDOS Nestas condições, respeitosamente, o aut or vem requerer a V. Exa., se digne de determinar a citação do Réu, por seu representante legal, para comparecer à audiência a ser designada, a fim de que venha responder aos termos desta, sob pena de confissão e revelia, até final sentença, quando deverá o Réu ser condenado a pagar ao Autor a quantia de ....., acrescida de juros moratórios e correção monetária, bem como, condenando-a nas custas recursais e honorários advocatícios, na forma da lei e demais cominações legais.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2026-06-17T16:34:41.367Z</dcterms:created>
  <dcterms:modified xsi:type="dcterms:W3CDTF">2026-06-17T16:34:41.367Z</dcterms:modified>
</cp:coreProperties>
</file>

<file path=docProps/custom.xml><?xml version="1.0" encoding="utf-8"?>
<Properties xmlns="http://schemas.openxmlformats.org/officeDocument/2006/custom-properties" xmlns:vt="http://schemas.openxmlformats.org/officeDocument/2006/docPropsVTypes"/>
</file>