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p>
      <w:r>
        <w:t xml:space="preserve">COBRANÇA EM FACE DE SEGURADORA PARA OBTENÇÃO DO VALOR DO VEÍCULO</w:t>
      </w:r>
    </w:p>
    <w:p/>
    <w:p>
      <w:pPr>
        <w:pStyle w:val="Heading2"/>
      </w:pPr>
      <w:r>
        <w:rPr>
          <w:b/>
          <w:bCs/>
        </w:rPr>
        <w:t xml:space="preserve">Ementa</w:t>
      </w:r>
    </w:p>
    <w:p>
      <w:r>
        <w:t xml:space="preserve">EXMO. SR. DR. JUIZ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RESSARCIMENTO DE DANOS MATERIAIS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 com vigência de ...... até ... , nos termos da Apólice nº .... (docs. 01 e 02). Ocorre que em ..., o autor teve seu veículo furtado, conforme consta do Boletim de Ocorrência nº ... (doc. 03). O Autor contratou o seguro com o valor de casco fixado em R$ ....- conforme Apólice e por ocasião do pagamento do seguro pelo furto do veículo, foi-lhe paga a quantia de R$ ...-.(docs. 02 e 04) DO DIREITO Eis que o Autor quitou todas as parcelas calculadas sobre um valor e quando o recebeu havia uma diferença de ..... Não há de se caracterizar enriquecimento ilícito ou lucro do Autor, visto que, o mesmo assinou o contrato de seguro, cujo valor já foi apurado no ato da sua realização, ou seja, .... Tenha-se ainda em conta que a estrita boa-fé deve existir não somente no momento da celebração do contrato de seguro, mas persistir também durante toda a sua execução e liquidação. O Código do Cons umidor, ex vi do disposto no seu art. 3º, § 2º; inclui a atividade securitária entre as relações de consumo,Nesse Código, a boa-fé foi erigida em princípio cardeal, conforme artigos 4º, III, in fine , 6º, III e IV, 54º, §§ 3º e 4º. Se não bastasse, dentre as cláusulas reputadas abusivas pelo inciso I do artigo 51 do Código do Consumidor, nulas de pleno direito, estão aquelas que colocam o consumidor em desvantagem exagerada, ou sejam, incompatíveis com a boa-fé ou a equidade. O Réu alegou ao Autor que o prêmio a ser pago correspondia ao valor do veículo furtado, consoante cláusula da apólice. Em face disso, admitindo como verdadeira a afirmação, o Autor deu plena e geral quitação ao Réu. Logo após, entretanto, apurou que a indenização recebida estava muito abaixo do valor estipulado no ato do contrato, ou seja, .... Entende o Autor que não houve transparência na conduta da seguradora; fazendo, data venia, letra morta do princípio da boa-fé, a própria alma do contrato de seguro. Principalmente em casos como o dos presentes autos, em que houve furto do veículo, o valor da indenização constante da apólice, deve ser paga integralmente. Corroborando tal entendimento, citamos a obra de Arnaldo Marmit, em "Seguro de Automóvel", Aide Editora, 1987, pág. 238 preleciona: "... no seguro material de veículo, o valor do seguro somente representa o máximo da indenização. Se o carro vier a perecer inteiramente, se for furtado e conduzido para local ignorado, ou se destruído, a soma constante na apólice deve ser satisfeita integralmente. Nesse caso de perecimento total, quando o seguro foi realizado por valor determinado, a indenização será a constante na apólice, eis que se trata de prejuízo prefixado. Nada haverá para ser avaliado, ou que exija qualquer outra formalidade, vez que os próprios contraentes definiram e convencionam vindo previamente o valor da coisa e da indenização". DOS PEDIDOS Nestas condições, respeitosamente, o aut or vem requerer a V. Exa., se digne de determinar a citação do Réu, por seu representante legal, para comparecer à audiência a ser designada, a fim de que venha responder aos termos desta, sob pena de confissão e revelia, até final sentença, quando deverá o Réu ser condenado a pagar ao Autor a quantia de ....., acrescida de juros moratórios e correção monetária, bem como, condenando-a nas custas recursais e honorários advocatícios, na forma da lei e demais cominações legais.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2026-10-26T02:23:36.303Z</dcterms:created>
  <dcterms:modified xsi:type="dcterms:W3CDTF">2026-10-26T02:23:36.303Z</dcterms:modified>
</cp:coreProperties>
</file>

<file path=docProps/custom.xml><?xml version="1.0" encoding="utf-8"?>
<Properties xmlns="http://schemas.openxmlformats.org/officeDocument/2006/custom-properties" xmlns:vt="http://schemas.openxmlformats.org/officeDocument/2006/docPropsVTypes"/>
</file>