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r>
        <w:rPr>
          <w:b/>
          <w:bCs/>
        </w:rPr>
        <w:t xml:space="preserve">Recurso: </w:t>
      </w:r>
      <w:r>
        <w:t xml:space="preserve">Mandado de Segurança -</w:t>
      </w:r>
    </w:p>
    <w:p>
      <w:r>
        <w:rPr>
          <w:b/>
          <w:bCs/>
        </w:rPr>
        <w:t xml:space="preserve">Tribunal: </w:t>
      </w:r>
      <w:r>
        <w:t xml:space="preserve">STJ</w:t>
      </w:r>
    </w:p>
    <w:p/>
    <w:p>
      <w:r>
        <w:t xml:space="preserve">APELAÇÃO EM MANDADO DE SEGURANÇA — CORTE DE ENERGIA ELÉTRICA POR SUSPENSÃO DE MEDIDA LIMINAR</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APELAÇÃO Da r. sentença de fls ....., nos termos que seguem. Requerendo, para tanto, que o recurso seja recebido no duplo efeito, determinando-se a sua remessa ao Egrégio Tribunal de Justiça do estado de ...., para que dela conheça e profira nova decisão. Junta comprovação de pagamento de custas recursais. Nesses Termos, Pede Deferimento. [Local], [dia] de [mês] de [ano]. [Assinatura do Advogado] [Número de Inscrição na OAB] EGRÉGIO TRIBUNAL DE JUSTIÇA DO ESTADO DO .... ORIGEM: Autos sob n.º .... - ....ª Vara Cível da Comarca de .... Apelante: .... Apelados: .... e outros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APELAÇÃO pelos motivos de fato e de direito a seguir aduzidos. RAZÕES DE APELAÇÃO Colenda Corte Eméritos julgadores DOS FATOS A Dr a. Juíza "a quo" equivocadamente, ao sentenciar o feito, denegou a segurança ordem, revogando, assim, a liminar concedida inicialmente, supondo que "no conflito de interesses individuais e coletivos, o boa exegese determina que se dê prioridade ao interesse público, embora os direitos sejam da mesma grandeza, prevalece sempre o segundo"; "Em segundo lugar a justiça da prestação pecuniária em contrapartida ao serviço prestado, e a injustiça do inadimplente perante uma comunidade inteira de adimplentes, fazendo com que esses corram o risco de perder o serviço ouvir a te-lo sem a mesma qualidade, face a diminuição na captação do dinheiro"; Por último "a qualidade do serviço está ligado ao fato da empresa concessionária oferecer diuturnamente e sem interrupção, energização a toda uma universilidade de cidadãos, os quais, em contrapartida, devem efetuar o pagamento dos KWh, consumidos. A legislação que prevê o corte de energia elétrica diz que o consumidor deve ser comunicado previamente do corte, e, razão do inadimplemento, fato ocorrido e demonstrado documentalmente nos presentes autos" (fls. 07). Mas não é assim. Trata-se de ferimento a direito líquido e certo da apelante. O abusivo e ilegal corte no fornecimento de água decorreu de momentânea impossibilidade financeira, privando o apelante e seus familiares de serviço essencial à vida, e o direito à vida estarantido na Constituição da República. A sentença merece reforma, como se verá a seguir. A Dra. Juíza "a quo" via corretamente o tema: "Vinha, até então, deferindo pedido de liminares em remédio heróico, no sentido de determinar a religação de luz e água nas residências de usuários inodimplentes, e como fundamento, entendia que o serviço não poderia ser interrompido por ser essencial e de prestação contínua, como determina o CDC." Só pode ser assim: trata-se de serviço essencial e prestação contínua, não havendo possibilidade de interrupção por falta de pagamento. Ora, não há dúvida quanto ao fato de o interesse público prevalecer em detrimento do interesse individual. Não se pode, entretanto, extinguir o direito à prestação de um serviço essencial, como o fornecimento de água sob a tese da prevalência do interesse da coletividade. É, portanto, um direito do consumidor receber os serviços públicos essenciais. O Estado deve produzir tais serviços porque a lei assim determina. O serviço de luz é essencial e indispensável à própria manutenção da vida digna, não sendo possível prescindir dela. O fundamento da "justiça da prestação pecuniária em contrapartida ao serviço prestado, e a injus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2026-06-17T14:22:06.467Z</dcterms:created>
  <dcterms:modified xsi:type="dcterms:W3CDTF">2026-06-17T14:22:06.467Z</dcterms:modified>
</cp:coreProperties>
</file>

<file path=docProps/custom.xml><?xml version="1.0" encoding="utf-8"?>
<Properties xmlns="http://schemas.openxmlformats.org/officeDocument/2006/custom-properties" xmlns:vt="http://schemas.openxmlformats.org/officeDocument/2006/docPropsVTypes"/>
</file>