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Agravo regimental .</w:t>
      </w:r>
    </w:p>
    <w:p>
      <w:r>
        <w:rPr>
          <w:b/>
          <w:bCs/>
        </w:rPr>
        <w:t xml:space="preserve">Tribunal: </w:t>
      </w:r>
      <w:r>
        <w:t xml:space="preserve">TJRS</w:t>
      </w:r>
    </w:p>
    <w:p/>
    <w:p>
      <w:r>
        <w:t xml:space="preserve">AÇÃO REVISIONAL DE CONTRATO DE CARTÃO DE CRÉDITO, CUMULADA COM DECLARAÇÃO DE NULIDADE DE CLÁUSULAS, FACE À ONEROSIDADE EXCESSIVA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REVISÃO CONTRATUAL CUMULADA COM ANULAÇÃO E NULIDADE DE CLÁUSULAS, COM PEDIDO DE ANTECIPAÇÃO DE TUTELA em face de CARTÃO DE CRÉDITO ........, pessoa jurídica de direito privado, inscrita no CNPJ sob nº ........, na avenida ....... nº ........ CEP ............., na Cidade de ........., Estado de ........., pelos motivos de fato e de direito a seguir aduzidos. DOS FATOS O requerente firmou com a requerida contrato de prestação de serviços de administração de cartão de crédito. Porém, o saldo imputado pela requerida ficou em difícil condição de ser adimplido frente a ocorrência de aplicação de taxas de juros acima do limite legal, cobrança de diversos encargos abusivos, dentre outros. Neste passo, o requerente forçou a celebração de acordo para parcelamento, no entanto, o Requerido acresceu também encargos indevidos e ilegais. Mais, diante de todos os pagamentos já realizados conforme planilha em anexo, restou saldo credor para o requerente, diferentemente do que está sendo exigido. O Requerido impõe ao Requerente o pagamento de uma prestação no valor de R$ .........., no entanto, o Requerente já pagou a importância de R$ ........, sendo que as valores realmente gastos pelo Requerente é de R$ ......... Sendo assim, a diferença cobrada a maior pelo Requerido foi de R$ ..........., conforme demonstra a planilha de cálculos em anexo. Diante destas cobranças, restou saldo credor a ser restituído em R$ ..... Assim, conforme fundamentação abaixo apresentada, deverá ser a presente julgada totalmente procedente. DO DIREITO Os contratos em geral, não mais são vistos como algo estático e individual, mas dinâmico e social, necessários para comércio jurídico e para a satisfação de interesses legítimos. Esse novo entendimento possibilita desmitificar o princípio pact sunt servanda, frente a justiça contratual, a tutela da confiança e da boa-fé. O contrato, deve ser instrumento de necessidades individuais e coletivas, não para a supremacia de um contratante sobre o outro ou para que esse enriqueça as custas daquele. Se essa é a tendência no momento, ou seja, aplicar o Código de Defesa do Consumidor sempre que se estiver à frente de contratantes economicamente desnivelados, nada mais justo que aplicá-lo também aos contratos em foco e de adesão, onde ou o cliente adere, aceitando as condições impostas, ou não adere e permanece sem recursos para comprar ou manter seu negócio. Este entendimento se consolida, quando o Código Civil de 2002, prevê em seu artigo 421 a mitigação da liberdade contratual, in verbis: Art. 421. A liberdade de contratar será exercida em razão e nos limites da função social do contrato. Então, a liberdade de contatar está limitada pela supremacia da ordem pública, que veda convenção que lhe seja contrária, de forma que a vontade dos contratantes está subordinada ao interesse coletivo, mas também pela função social do contrato, que condiciona ao atendimento do bem comum e dos fins sociais. Assim fica patente que a vontade declarada pelo consumidor não é absoluta, uma vez que ele simplesmente adere ao contrato, não o discutindo, possibilitando com isso, o reexame da base e do conteúdo do negócio para se estabelecer se existe ou não justiça contratual. Para evitar que a requerente ao aderir ao contrato fique sujeita aos ditames impostos p ela requerida, impõem-se algumas normas de ordem pública e de natureza cogente que servirão para reger o contrato de adesão, tornando a relação a mais justa e equilibrada possível. Neste sentido, faz necessária que a requerida forneça todas as informações sobre as características do contrato a que está se aderindo: Art. 52 do CDC - No fornecimento de produtos ou serviços que envolvam outorga de crédito ou concessão de financiamento ao consumidor, o fornecedor deverá, entre outros requisitos, informá-los prévia e adequadamente sobre: (...) II - montante dos juros de mora e da taxa anual de juros;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2026-07-28T00:18:59.795Z</dcterms:created>
  <dcterms:modified xsi:type="dcterms:W3CDTF">2026-07-28T00:18:59.795Z</dcterms:modified>
</cp:coreProperties>
</file>

<file path=docProps/custom.xml><?xml version="1.0" encoding="utf-8"?>
<Properties xmlns="http://schemas.openxmlformats.org/officeDocument/2006/custom-properties" xmlns:vt="http://schemas.openxmlformats.org/officeDocument/2006/docPropsVTypes"/>
</file>