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RECURSO ESPECIAL .</w:t>
      </w:r>
    </w:p>
    <w:p>
      <w:r>
        <w:rPr>
          <w:b/>
          <w:bCs/>
        </w:rPr>
        <w:t xml:space="preserve">Tribunal: </w:t>
      </w:r>
      <w:r>
        <w:t xml:space="preserve">STJ</w:t>
      </w:r>
    </w:p>
    <w:p/>
    <w:p>
      <w:r>
        <w:t xml:space="preserve">IMPUGNAÇÃO À CONTESTAÇÃO EM AÇÃO DE INDENIZAÇÃO POR ROUBO DE JÓIAS EM INSTITUIÇÃO BANCÁRIA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apresentar IMPUGNAÇÃO À CONTESTAÇÃO pelos motivos de fato e de direito a seguir aduzidos. DO ALEGADO DANO MATERIAL Mostra-se perfeitamente passível de indenização a atitude de reembolsar o autor a menos do devido. Primeiro porque não houve perda das jóias e sim roubo. Segundo, porque a ........... pagou valor ínfimo no que pertine à indenização pelo roubo que agora chama de perda. Ocorre que a ........... ao contratar com seus clientes oferece apenas o que lhe interessa com relação ao contrato, pois não fornece as cláusulas contratuais que regem os contratos de mútuo para que seus clientes possam estar a par do que realmente contrataram. Isso, se o autor não pudesse a qualquer título rever as cláusulas de um contrato abusivo e lesivo ao consumidor como é o de penhor da ........... Econômica Federal, que sequer traz de forma clara e adequada informações sobre seus serviços. Senão vejamos o art. 6.º do CDC : "art. 6..º São direitos básicos do consumidor: III - a informação adequada e clara sobre os diferentes produtos e serviços, com especificação correta de quantidade, características, composição, qualidade e preço, bem como sobre os riscos que apresentem". (grifei) Portanto, restou à ........... estrebuchar após o roubo NAS SUAS DEPENDÊNCIAS. Deve sim pagar o que realmente valem as jóias lá empenha das. Deve se responsabilizar pelo valor real do bem posto em garantia, caso contrário aí sim estaria acontecendo um enriquecimento ilícito, e o mais grave, às custas do hipossuficiente. Consequentemente, impõe-se ao réu a TEORIA DO RISCO, onde no dizer de Silvio Rodrigues : "a teoria do risco, se inspirava na preocupação de facilitar ao operário a obtenção do ressarcimento, livrando-o do encargo de produzir a prova da culpa se seu empregador. Desde o momento em que fica comprovada a existência de dano, entre o fato gerador e o prejuízo, quer tenha o agente agido culposamente, quer não, há o mister de reparar." Senão vejamos a seguir : CIVIL E COMERCIAL. PENHOR MERCANTIL. JÓIAS. ROUBO. RESPONSABILIDADE CIVIL DOS BANCOS. 1. O roubo de jóias empenhadas nos bancos não consubstancia caso de força maior dirimente da responsabilidade civil da casa bancária mutuante frente ao mutuário dono da coisa móvel posta em garantia pignoratícia. 2. A obrigação de indenizar da CEF, mutuária e credora pignoratícia, por extravio de coisa empenhada, se impõe também em face da previsibilidade e evitabilidade do evento danoso. 3. Afasta-se a cláusula alusiva que prevê o ressarcimento dos danos em valores que não correspondem ao real valor da coisa empenhada. 4. Apelo improvido. (Julgado : AC 92.01.19568-0/BA; Apelação Cível, Relator Juiz Nelson Gomes da Silva, Quarta Turma, por unanimidade negaram provimento ao recurso, TRF 1.ª Região, DJ 06/05/1993, pág. 16368). DA SUPERVALORIZAÇÃO DAS JÓIAS POR PARTE DO AUTOR. Não há supervalorização alguma acerca das jóias por parte do autor. O que há é uma indignação no sentido de ter sido despojado de seus bens e não ter o respeito devido, seja ele moral ou material. A dor é ainda maior quando vemos a ........... dizer que o autor está querendo se enriquecer desonestamente. Em se tratando de má-fé, não é o autor que age dessa forma mas sim o réu quando insiste em não indenizar, abarrotando as varas cíveis da Justi ça Federal de processos quando na verdade poderia de forma simples, justa, legal, e acima de tudo, moral, pagar o que deve a seus consumidores que lesa sem a menor preocupação. O que ocorre é que a avaliação feita pela ........... é a mais baixa possível, sem se ater ao trabalho da jóia, sua raridade , seu valor intrínseco, etc. Quando a ré diz que é legitimada para promover o leilão dos bens quando inadimplida a obrigação sem que ela seja renovada, tomando como base o valor da avaliação e não o valor comercial da jóia, não pode trazer para essa demanda tais dizeres por não ser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2026-07-28T00:16:15.823Z</dcterms:created>
  <dcterms:modified xsi:type="dcterms:W3CDTF">2026-07-28T00:16:15.823Z</dcterms:modified>
</cp:coreProperties>
</file>

<file path=docProps/custom.xml><?xml version="1.0" encoding="utf-8"?>
<Properties xmlns="http://schemas.openxmlformats.org/officeDocument/2006/custom-properties" xmlns:vt="http://schemas.openxmlformats.org/officeDocument/2006/docPropsVTypes"/>
</file>