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JUIZADO ESPECIAL</w:t>
      </w:r>
    </w:p>
    <w:p>
      <w:r>
        <w:rPr>
          <w:i/>
          <w:iCs/>
          <w:color w:val="666666"/>
        </w:rPr>
        <w:t xml:space="preserve">INDENIZAÇÃO POR DANO MORAL</w:t>
      </w:r>
    </w:p>
    <w:p/>
    <w:p/>
    <w:p>
      <w:r>
        <w:t xml:space="preserve">CONTRA-RAZÕES RECURSAIS EM JUIZADO ESPECIAL CÍVEL</w:t>
      </w:r>
    </w:p>
    <w:p/>
    <w:p>
      <w:pPr>
        <w:pStyle w:val="Heading2"/>
      </w:pPr>
      <w:r>
        <w:rPr>
          <w:b/>
          <w:bCs/>
        </w:rPr>
        <w:t xml:space="preserve">Ementa</w:t>
      </w:r>
    </w:p>
    <w:p>
      <w:r>
        <w:t xml:space="preserve">EXMO. SR. DR. JUIZ DE DIREITO DO JUIZADO ESPECIAL CÍVEL DA COMARCA DE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nos autos em que contende com ....., à presença de Vossa Excelência propor CONTRA-RAZÕES RECURSAIS requerendo para tanto o conhecimento da presente, com posterior encaminhamento à turma para que dela tome conhecimento e lhe dê provimento. Nesses Termos, Pede Deferimento. [Local], [dia] de [mês] de [ano]. [Assinatura do Advogado] [Número de Inscrição na OAB] EGRÉGIA TURMA RECURSAL DO JUIZADO ESPECIAL CÍVEL DA COMARCA DE .... Autos nº .... Recorrente .... Recorrido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nos autos em que contende com ....., à presença de Vossa Excelência propor CONTRA-RAZÕES RECURSAIS pelos motivos de fato e de direito a seguir aduzidos. DAS CONTRA-RAZÕES RECURSAIS Eméritos julgadores O Recorrente ajuizou Reclamação perante o Juízo de primeira Instância pleiteando a devolução da importância de R$ ................, referente as parcelas por ele pagas à Recorrida em razão de um contrato de compra e venda de um imóvel, acrescidas de juros, correção monetária e honorários advocatícios. O Juízo a quo entendeu assistir razão ao Recorrido quanto ao pedido de devolução das parcelas já pagas, acrescida de juros e correção, no entanto, o mesmo restou vencido quanto a pretensão de receber os honorários advocatícios resultantes da sucumbência. Inconformada a Recorrente interpôs o presente Recurso, contudo, não lhe assiste razão, conforme os motivos fáticos e jurídicos a seguir: I - O Recorrido pretendia a devolução da importância supramencionada e por este motivo atribuiu a causa tal valor, já que este era o objeto da discussão. A lide estabeleceu-se entre as partes em razão da devolução dos valores que haviam sido pagos à Recorrente e que esta se negava em devolver, mesmo com eventuais descontos. No Juizado Especial o valor que deverá ser atribuído à causa é o valor do pedido, como bem se vê do art. 3° da Lei 9.099/95, combinado com o art. 15 da mesma Lei. Portanto, verifica-se que não há fundamento para o inconformismo da Recorrente relativamente à rejeição de sua alegação de incompetência do Juizado Especial para apreciar a matéria, devendo ser mantida. II -Por outro lado, a sentença a quo determinou que a Recorrente devolvesse os valores pagos pelo Recorrido em razão do contrato de promessa de compra e venda. Conforme se verifica da petição inicial o Recorrido deixou de pagar as parcelas do imóvel em razão de caso fortuito, posto que há época da contratação era impossível a ele prever que perderia o rendimento que dispunha até então. Porém, com a modificação da situação econômica de todas as empresas do país em razão da política vigente, foi também o requerido atingido perdendo o salário que recebia até então, passando a receber um valor bastante inferior, que não lhe permite continuar efetuando o pagamento das parcelas. O que já seria motivo suficiente a ensejar a rescisão do contrato e a devolução das parcelas. III -Outrossim, argumenta a Recorrida que o Código de Defesa do Consumidor somente aplica-se ao caso em que o credor pleiteie a rescisão contratual, não se aplicando o mesmo dispositivo ao devedor. Esta tese, sem sombra de dúvida, não merece prosperar. Conforme determina o art. 4° da Lei de Introdução do Código Civil e o art. 126 do Código de Processo Civil, ao Juiz não será permitido negar a prestação da tutela Jurisdicional sob a alegação de lacuna da lei. No caso sub judice, em que pese não haver previsão expressa da Lei relativamente a rescisão de contrato promovida pelo devedor em razão do seu inadimplemente, é óbvio que 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2026-10-26T02:21:32.583Z</dcterms:created>
  <dcterms:modified xsi:type="dcterms:W3CDTF">2026-10-26T02:21:32.584Z</dcterms:modified>
</cp:coreProperties>
</file>

<file path=docProps/custom.xml><?xml version="1.0" encoding="utf-8"?>
<Properties xmlns="http://schemas.openxmlformats.org/officeDocument/2006/custom-properties" xmlns:vt="http://schemas.openxmlformats.org/officeDocument/2006/docPropsVTypes"/>
</file>