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p>
      <w:r>
        <w:t xml:space="preserve">EXCEÇÃO DE INCOMPETÊNCIA SOB ARGÜIÇÃO DE NULIDADE DE FORO DE ELEIÇÃO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à presença de Vossa Excelência propor: EXCEÇÃO DE INCOMPETÊNCIA pelos motivos de fato e de direito a seguir aduzidos. DOS FATOS Trata-se de Ação de Cobrança ajuizada pela onipontente .............., aqui denominada exceta, em face do ora excipiente e hipossuficiente consumidor, na qual pleiteia a condenação deste no pagamento da quantia de R$ ........... decorrente do inadimplemento pela prestação de serviços respeitante a utilização da linha celular nº ............ Com base no contrato de prestação de serviço móvel celular - plano básico (documento anexo), ajuizou a exceta a demanda em questão elegendo o foro da Comarca de ..........., por força de pacto nele incluído, especificamente a cláusula décima primeira (11ª). DO DIREITO Para o correto deslinde da causa cabe analisar o disposto no art. 3º, § 2º da Lei 8.078/90 - Código de Defesa do Consumidor que disciplina: "serviço é qualquer atividade fornecida no mercado de consumo, mediante remuneração, inclusive as de natureza bancária, financeira, de crédito e securitária, salvo as decorrentes das relações de caráter trabalhista" Pelo estudo da regra em destaque, conjuntamente com o artigo 3º, vislumbra-se que a exceta é prestadora de um serviço (telefonia celular móvel) no qual o excipiente é destinatário final do mesmo, de conformidade com o art. 2º, ambos do Có digo de Defesa do Consumidor. Resulta daí que a presente relação jurídica é disciplina como de consumo, sendo regida pelo Código de Defesa do Consumidor, Constituição Federal, art. 5º, incisos XXXII, XXXV e LV, dentre outros, e do CPC, art. 94, de modo que a competência para conhecer e julgar a presente ação é o domicílio do réu, senão vejamos: Dispõe o art. 5º, inciso XXXII, XXXV e LV da Constituição Federal respectivamente: i) o Estado promoverá na forma da lei, a defesa do consumidor; ii) a lei não excluirá da apreciação do Poder Judiciário lesão ou ameaça a direito; iii) aos litigantes, em processo judicial ou administrativo, e aos acusados em geral são assegurados o contraditório e ampla defesa, com os meios e recursos a ela inerentes. O art. 6º, incisos IV e VIII do Código de Defesa do Consumidor por sua vez, ao assegurarem os direitos básicos do consumidor estabelecem: i) a proteção contra a publicidade enganosa e abusiva, métodos comerciais coercitivos ou desleais, bem como contra práticas e cláusulas abusivas ou impostas no fornecimento de produtos e serviços; ii) o acesso aos órgãos judiciários e administrativos, com vistas à prevenção ou reparação de danos patrimoniais e morais, individuais, coletivos ou difusos, assegurada a proteção jurídica, administrativa e técnica aos necessitados. O art. 54, incisos I, III, IV e XV, além do § 1º, da Lei 8.078/90, estabelecem em resumo a nulidade das cláusulas contratuais que impliquem na renúncia ou disposição de direitos, autorizem a modificação unilateral do contrato ou ainda que se mostrem excessivamente onerosas para o consumidor. Resta óbvio pela singela leitura do contrato de prestação de serviços pactuado entre o excipiente e o exceto que o mesmo é contrato de adesão e que acima de tudo, não obedece aos princípios básicos das relações de consumo, haja vista a redação da cláusula décimo primeira (11ª), assim impressa: "Fica eleito o Foro da Comarca de .............. dirimir quaisquer questões oriundas deste contrato, com expressa renúncia a qualquer outro, por mais privilegiado que seja". (grifado) Com efeito, é nesses contratos já impressos e portanto imodificáveis pela vontade do hipossuficiente consumidor que está o campo propício para o surgimento das cláusulas abusivas, uma vez que o fornecedor atentará sempre no sentido de assegurar uma posição mais vantajosa a garantir-se contra todos e quaisquer tipos de reveses. Prevendo esse fato, o legislador brasileiro seguiu o caminho já percorrido por outras legislações no intuito de impedir, efetiva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2026-07-28T00:13:13.998Z</dcterms:created>
  <dcterms:modified xsi:type="dcterms:W3CDTF">2026-07-28T00:13:13.998Z</dcterms:modified>
</cp:coreProperties>
</file>

<file path=docProps/custom.xml><?xml version="1.0" encoding="utf-8"?>
<Properties xmlns="http://schemas.openxmlformats.org/officeDocument/2006/custom-properties" xmlns:vt="http://schemas.openxmlformats.org/officeDocument/2006/docPropsVTypes"/>
</file>