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p>
      <w:r>
        <w:t xml:space="preserve">EXCEÇÃO DE INCOMPETÊNCIA SOB ARGÜIÇÃO DE NULIDADE DE FORO DE ELEIÇÃO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propor: EXCEÇÃO DE INCOMPETÊNCIA pelos motivos de fato e de direito a seguir aduzidos. DOS FATOS Trata-se de Ação de Cobrança ajuizada pela onipontente .............., aqui denominada exceta, em face do ora excipiente e hipossuficiente consumidor, na qual pleiteia a condenação deste no pagamento da quantia de R$ ........... decorrente do inadimplemento pela prestação de serviços respeitante a utilização da linha celular nº ............ Com base no contrato de prestação de serviço móvel celular - plano básico (documento anexo), ajuizou a exceta a demanda em questão elegendo o foro da Comarca de ..........., por força de pacto nele incluído, especificamente a cláusula décima primeira (11ª). DO DIREITO Para o correto deslinde da causa cabe analisar o disposto no art. 3º, § 2º da Lei 8.078/90 - Código de Defesa do Consumidor que disciplina: "serviço é qualquer atividade fornecida no mercado de consumo, mediante remuneração, inclusive as de natureza bancária, financeira, de crédito e securitária, salvo as decorrentes das relações de caráter trabalhista" Pelo estudo da regra em destaque, conjuntamente com o artigo 3º, vislumbra-se que a exceta é prestadora de um serviço (telefonia celular móvel) no qual o excipiente é destinatário final do mesmo, de conformidade com o art. 2º, ambos do Có digo de Defesa do Consumidor. Resulta daí que a presente relação jurídica é disciplina como de consumo, sendo regida pelo Código de Defesa do Consumidor, Constituição Federal, art. 5º, incisos XXXII, XXXV e LV, dentre outros, e do CPC, art. 94, de modo que a competência para conhecer e julgar a presente ação é o domicílio do réu, senão vejamos: Dispõe o art. 5º, inciso XXXII, XXXV e LV da Constituição Federal respectivamente: i) o Estado promoverá na forma da lei, a defesa do consumidor; ii) a lei não excluirá da apreciação do Poder Judiciário lesão ou ameaça a direito; iii) aos litigantes, em processo judicial ou administrativo, e aos acusados em geral são assegurados o contraditório e ampla defesa, com os meios e recursos a ela inerentes. O art. 6º, incisos IV e VIII do Código de Defesa do Consumidor por sua vez, ao assegurarem os direitos básicos do consumidor estabelecem: i) a proteção contra a publicidade enganosa e abusiva, métodos comerciais coercitivos ou desleais, bem como contra práticas e cláusulas abusivas ou impostas no fornecimento de produtos e serviços; ii) o acesso aos órgãos judiciários e administrativos, com vistas à prevenção ou reparação de danos patrimoniais e morais, individuais, coletivos ou difusos, assegurada a proteção jurídica, administrativa e técnica aos necessitados. O art. 54, incisos I, III, IV e XV, além do § 1º, da Lei 8.078/90, estabelecem em resumo a nulidade das cláusulas contratuais que impliquem na renúncia ou disposição de direitos, autorizem a modificação unilateral do contrato ou ainda que se mostrem excessivamente onerosas para o consumidor. Resta óbvio pela singela leitura do contrato de prestação de serviços pactuado entre o excipiente e o exceto que o mesmo é contrato de adesão e que acima de tudo, não obedece aos princípios básicos das relações de consumo, haja vista a redação da cláusula décimo primeira (11ª), assim impressa: "Fica eleito o Foro da Comarca de .............. dirimir quaisquer questões oriundas deste contrato, com expressa renúncia a qualquer outro, por mais privilegiado que seja". (grifado) Com efeito, é nesses contratos já impressos e portanto imodificáveis pela vontade do hipossuficiente consumidor que está o campo propício para o surgimento das cláusulas abusivas, uma vez que o fornecedor atentará sempre no sentido de assegurar uma posição mais vantajosa a garantir-se contra todos e quaisquer tipos de reveses. Prevendo esse fato, o legislador brasileiro seguiu o caminho já percorrido por outras legislações no intuito de impedir, efetiva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2026-10-26T04:20:01.718Z</dcterms:created>
  <dcterms:modified xsi:type="dcterms:W3CDTF">2026-10-26T04:20:01.718Z</dcterms:modified>
</cp:coreProperties>
</file>

<file path=docProps/custom.xml><?xml version="1.0" encoding="utf-8"?>
<Properties xmlns="http://schemas.openxmlformats.org/officeDocument/2006/custom-properties" xmlns:vt="http://schemas.openxmlformats.org/officeDocument/2006/docPropsVTypes"/>
</file>