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Ap .</w:t>
      </w:r>
    </w:p>
    <w:p>
      <w:r>
        <w:rPr>
          <w:b/>
          <w:bCs/>
        </w:rPr>
        <w:t xml:space="preserve">Tribunal: </w:t>
      </w:r>
      <w:r>
        <w:t xml:space="preserve">TJRS</w:t>
      </w:r>
    </w:p>
    <w:p/>
    <w:p>
      <w:r>
        <w:t xml:space="preserve">INDENIZAÇÃO POR DANOS MORAIS — INSCRIÇÃO INDEVIDA DO NOME DE CONSUMIDOR EM CADASTRO DE INADIMPLENTES</w:t>
      </w:r>
    </w:p>
    <w:p/>
    <w:p>
      <w:pPr>
        <w:pStyle w:val="Heading2"/>
      </w:pPr>
      <w:r>
        <w:rPr>
          <w:b/>
          <w:bCs/>
        </w:rPr>
        <w:t xml:space="preserve">Ementa</w:t>
      </w:r>
    </w:p>
    <w:p>
      <w:r>
        <w:t xml:space="preserve">EXMO. SR. DR.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POR DANOS MORAIS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PRELIMINARMENTE DA COMPETÊNCIA Cumpre desde logo demonstrar a competência desta Unidade dos Juizados Especiais de ............. para conhecer e julgar a presente causa, uma vez que, primeiro, residindo a autora em área sob jurisdição desta Unidade e, segundo, tratando-se de demanda indenizatória, assim dispõe o art. 4º, III, da Lei nº 9.099/95 para tais circunstâncias. DO MÉRITO DOS FATOS Em meados de ........., a promovente resolveu adquirir um som toca-discos à laser nas Lojas Americanas, optando por pagar o bem a prazo, através de financiamento junto ao banco promovido em 10 parcelas de R$ ....................., sucessivas e mensais. Todas as parcelas foram pagas, algumas até antes do vencimento (vide comprovantes autenticados em anexo). Não obstante, a promovente passou a receber mensagens de cobrança via correio (vide correspondências em anexo), relativas à última parcela, cujo vencimen to se deu em ............... e que inclusive fora paga antes desta data, culminando no lançamento de seu nome em serviço de proteção ao crédito da cidade de ............., efetivado pela segunda promovida. A promovente é comerciante que se vale do bom nome na praça para exercer suas atividades, de modo que só a inscrição injusta já lhe afetou negativamente os negócios. Após a última correspondência, onde constava aviso de desconsideração no caso de pagamento, a promovente, dirigindo-se ao Serviço de Proteção ao Crédito na cidade de ............., constatou a indevida inscrição, obtendo declaração nesse sentido do SPC em .................. (ver documento em anexo). Em virtude do abuso de direito e da cobrança indevida de valores, resultando em danos à dignidade e ao crédito da autora, resta-lhe tão somente recorrer ao Judiciário para obter a devida reparação. DO DIREITO Não cabem maiores considerações sobre o direito da autora. Provados os fatos, o direito tornar-se-á certo, qual seja, obter indenização por danos morais resultantes da injustificável conduta dos promovidos. A regra matriz da reparação civil, pela qual todo aquele que causa dano a outrem fica obrigado a repará-lo - corolário do neminem laedere latino -, encontra-se no art.186, do Novo Código Civil. Conferindo à reparação de danos contra o patrimônio, intimidade e honra hierarquia normativa superior, a Constituição em seu art. 5º, incisos V e X, elenca-os como garantias e direitos individuais, oponíveis de imediato contra quem os tenha violado, tal como no presente caso. Sob outro aspecto, verifica-se a particular relação entre as partes, colocando-se de um lado, a promovente, como consumidora, e de outro, o banco, como fornecedor de serviços. Assim delineada a relação de consumo, deve-se observar o estipulado pelo CDC para casos desta espécie, que presume contra o fornecedor a culpa pela falta do serviço prestado. Mesmo que assim não fosse, pelo exame da documentação se comp rovaria de modo cabal a culpa dos promovidos, que de forma negligente deram ensejo ao lançamento do nome da promovente em cadastro do SPC da cidade de .............. Assim, pois, o simples exame desses documentos força a conclusão de que a promovente jamais deveria ter sido interpelada via correspondência, tampouco ter seu nome lançado em rol de devedores. Ali está evidenciado que todas as parcelas foram honradas - todas autenticadas mecanicamente pela rede de compensação -, permitindo se afirmar com segurança que tanto o banco promovido, por desconsiderar o pagamento efetuado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2026-07-28T00:23:38.601Z</dcterms:created>
  <dcterms:modified xsi:type="dcterms:W3CDTF">2026-07-28T00:23:38.601Z</dcterms:modified>
</cp:coreProperties>
</file>

<file path=docProps/custom.xml><?xml version="1.0" encoding="utf-8"?>
<Properties xmlns="http://schemas.openxmlformats.org/officeDocument/2006/custom-properties" xmlns:vt="http://schemas.openxmlformats.org/officeDocument/2006/docPropsVTypes"/>
</file>