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MEDIDA CAUTELAR</w:t>
      </w:r>
    </w:p>
    <w:p>
      <w:r>
        <w:rPr>
          <w:i/>
          <w:iCs/>
          <w:color w:val="666666"/>
        </w:rPr>
        <w:t xml:space="preserve">CADASTRO DE INADIMPLENTES</w:t>
      </w:r>
    </w:p>
    <w:p/>
    <w:p>
      <w:r>
        <w:rPr>
          <w:b/>
          <w:bCs/>
        </w:rPr>
        <w:t xml:space="preserve">Recurso: </w:t>
      </w:r>
      <w:r>
        <w:t xml:space="preserve">re -</w:t>
      </w:r>
    </w:p>
    <w:p/>
    <w:p>
      <w:r>
        <w:t xml:space="preserve">AÇÃO CAUTELAR INOMINADA — INSCRIÇÃO DO NOME DE CONSUMIDOR EM CADASTRO DE INADIMPLENTES</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CAUTELAR INOMINADA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Aos ........... dias do mês de ............. de ............ (ontem), os REQUERENTES foram surpreendidos - porque nunca antes notificados - pela descoberta de estarem incluídos num sistema de restrição de crédito (SPC), a pedido e indicação da ................. O valor da suposta inadimplência lançada pela ................ é de apenas e tão-somente R$ ............. Isso mesmo, pouco mais de .............! E a surpresa revelou-se em momento que pode causar prejuízos realmente irreparáveis. É que a primeira requerente, .............., foi recentemente nomeada Diretora da ..................... A .............. está por assinar sim contrato de R$ .............. milhões de reais com a CAIXA ECONÔMICA FEDERAL, para regularização de lotes e construção de casas populares, nos termos da notícia em anexo'. Como diretora da empresa e, por isso, signatária do futuro contrato, ................. foi al ertada que a assinatura do instrumento ficava vinculada à baixa da restrição. Segundo a CAIXA ECONÔMICA FEDERAL, a vedação se dá em atenção a normas do BANCO CENTRAL DO BRASIL. Pasma com o acontecido, ................ imediatamente procurou a ................ para quitar o valor indicado, mesmo sem saber do que se tratava, pois, como foi dito, nunca antes fora avisada do ocorrido. Descobriu, então, que a restrição se dera em razão de uma fiança locatícia a qual se comprometera há dois anos atrás. Mesmo sem saber a real situação da suposta pendência - em especial ante a gravidade do ocorrido -, insistiu junto à ................ pela quitação do débito de pouco mais de sessenta reais. Nova surpresa: ................ se recusou a receber os sessenta e dois reais (mesmo com as correções legais), alegando que o valor era muito superior, precisando levantar as informações para, só depois, verificar quanto dê fato seria, mantendo, enquanto isso, o nome de ................ no sistema de restrição de crédito. Na versão da ................, o aviso não teria sido entregue a .................. porque já o fora para o devedor principal. Enquanto isso, não apenas ................, como o própria Companhia ......................... (leia-se a população em geral), resta extremamente prejudicada, não tendo outra opção senão provocar a tutela jurisdicional. Só de uma coisa não se pode duvidar, data venia: previamente notificados do oproblema, os REQUERENTES jamais deixariam incidir uma restrição como essa - com todos os problemas daí decorrentes - por pouco mais de sessenta reais! O dever da ................ de informar tanto a inadimplência do devedor principal como, em especial, o envio dos nomes aos sistemas de restrição de crédito - sucedâneo do direito à informação dos REQUERENTES - decorre, antes mesmo do Código de Defesa do Consumidor, da disciplina geral do direito civil/contratual. DO DIREITO Está no CDC a previsão expressa acerca da matéri a: Art. 43. O consumidor, sem prejuízo do disposto no artigo 86, terá acesso às informações existentes em cadastros, fichas, registros e dados pessoais e de consumo arquivados sobre ele, bem como sobre as suas respectivas fontes. (...) § 2°. A abertura de cadastro, ficha, registro e dados pessoais e de consumo deverá ser comunicada por escrito ao consumidor, quando não solicitada por ele. A jurisprudência já decidiu hipótese idêntica à presente. É um julgado, entre tanto outro, do TRIBUNAL DE ALÇADA CÍVEL DE SÃO PAULO: E1"LOCAÇÃO - INDENIZAÇÃO - DANO MORAL - INSCRIÇÃO DO NOME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2026-09-10T23:19:51.149Z</dcterms:created>
  <dcterms:modified xsi:type="dcterms:W3CDTF">2026-09-10T23:19:51.149Z</dcterms:modified>
</cp:coreProperties>
</file>

<file path=docProps/custom.xml><?xml version="1.0" encoding="utf-8"?>
<Properties xmlns="http://schemas.openxmlformats.org/officeDocument/2006/custom-properties" xmlns:vt="http://schemas.openxmlformats.org/officeDocument/2006/docPropsVTypes"/>
</file>