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r>
        <w:rPr>
          <w:b/>
          <w:bCs/>
        </w:rPr>
        <w:t xml:space="preserve">Recurso: </w:t>
      </w:r>
      <w:r>
        <w:t xml:space="preserve">re -</w:t>
      </w:r>
    </w:p>
    <w:p/>
    <w:p>
      <w:r>
        <w:t xml:space="preserve">AÇÃO CAUTELAR INOMINADA — INSCRIÇÃO DO NOME DE CONSUMIDOR EM CADASTRO DE INADIMPLENTES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INOMINADA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Aos ........... dias do mês de ............. de ............ (ontem), os REQUERENTES foram surpreendidos - porque nunca antes notificados - pela descoberta de estarem incluídos num sistema de restrição de crédito (SPC), a pedido e indicação da ................. O valor da suposta inadimplência lançada pela ................ é de apenas e tão-somente R$ ............. Isso mesmo, pouco mais de .............! E a surpresa revelou-se em momento que pode causar prejuízos realmente irreparáveis. É que a primeira requerente, .............., foi recentemente nomeada Diretora da ..................... A .............. está por assinar sim contrato de R$ .............. milhões de reais com a CAIXA ECONÔMICA FEDERAL, para regularização de lotes e construção de casas populares, nos termos da notícia em anexo'. Como diretora da empresa e, por isso, signatária do futuro contrato, ................. foi al ertada que a assinatura do instrumento ficava vinculada à baixa da restrição. Segundo a CAIXA ECONÔMICA FEDERAL, a vedação se dá em atenção a normas do BANCO CENTRAL DO BRASIL. Pasma com o acontecido, ................ imediatamente procurou a ................ para quitar o valor indicado, mesmo sem saber do que se tratava, pois, como foi dito, nunca antes fora avisada do ocorrido. Descobriu, então, que a restrição se dera em razão de uma fiança locatícia a qual se comprometera há dois anos atrás. Mesmo sem saber a real situação da suposta pendência - em especial ante a gravidade do ocorrido -, insistiu junto à ................ pela quitação do débito de pouco mais de sessenta reais. Nova surpresa: ................ se recusou a receber os sessenta e dois reais (mesmo com as correções legais), alegando que o valor era muito superior, precisando levantar as informações para, só depois, verificar quanto dê fato seria, mantendo, enquanto isso, o nome de ................ no sistema de restrição de crédito. Na versão da ................, o aviso não teria sido entregue a .................. porque já o fora para o devedor principal. Enquanto isso, não apenas ................, como o própria Companhia ......................... (leia-se a população em geral), resta extremamente prejudicada, não tendo outra opção senão provocar a tutela jurisdicional. Só de uma coisa não se pode duvidar, data venia: previamente notificados do oproblema, os REQUERENTES jamais deixariam incidir uma restrição como essa - com todos os problemas daí decorrentes - por pouco mais de sessenta reais! O dever da ................ de informar tanto a inadimplência do devedor principal como, em especial, o envio dos nomes aos sistemas de restrição de crédito - sucedâneo do direito à informação dos REQUERENTES - decorre, antes mesmo do Código de Defesa do Consumidor, da disciplina geral do direito civil/contratual. DO DIREITO Está no CDC a previsão expressa acerca da matéri a: Art. 43. O consumidor, sem prejuízo do disposto no artigo 86, terá acesso às informações existentes em cadastros, fichas, registros e dados pessoais e de consumo arquivados sobre ele, bem como sobre as suas respectivas fontes. (...) § 2°. A abertura de cadastro, ficha, registro e dados pessoais e de consumo deverá ser comunicada por escrito ao consumidor, quando não solicitada por ele. A jurisprudência já decidiu hipótese idêntica à presente. É um julgado, entre tanto outro, do TRIBUNAL DE ALÇADA CÍVEL DE SÃO PAULO: E1"LOCAÇÃO - INDENIZAÇÃO - DANO MORAL - INSCRIÇÃO DO NOME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2026-10-26T02:16:09.934Z</dcterms:created>
  <dcterms:modified xsi:type="dcterms:W3CDTF">2026-10-26T02:16:09.935Z</dcterms:modified>
</cp:coreProperties>
</file>

<file path=docProps/custom.xml><?xml version="1.0" encoding="utf-8"?>
<Properties xmlns="http://schemas.openxmlformats.org/officeDocument/2006/custom-properties" xmlns:vt="http://schemas.openxmlformats.org/officeDocument/2006/docPropsVTypes"/>
</file>