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p>
      <w:r>
        <w:t xml:space="preserve">VALORES INDEVIDAMENTE COBRADOS — PEDIDO DE DEVOLUÇÃO EM DOBRO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DEVOLUÇÃO EM DOBRO DE COBRANÇA INDEVIDA, CUMULADA COM NULIDADE DE CLÁUSULA, INDENIZAÇÃO E LIMINAR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A autora adquiriu, seu imóvel no residencial ..........., situado na rua .........................., (bairro), (cidade/uf), da empresa Ré, nas seguintes condições: Requerente: ................................................. Preço total: R$ ........... Sinal: R$ ........... Poupança (menos sinal): R$ ........... Parcelamento poupança: R$ .......... Financiamento R$................ Parcelamento do financiamento R$.......... Data de assinatura R$ ......... Taxa de juros aplicada R$ ......... Este contrato (doc. incluso), elaborado única e exclusivamente pela Construtora ..................... (unilaterais) e, portanto, contratos por adesão, revestidos de aparente legalidad e e, até poderia se dizer: - aparentemente muito favorável a consumidora que a ele aderiu; na verdade esconde cláusulas abusivas, ilegais, nulas e com obrigações excessivamente onerosa para a consumidora. Conforme dissemos, o negócio celebrado é um contrato de compra e venda, em que se encontra como ofertaste uma empresa que exerce esta prática com habitualidade, portanto estamos diante de uma relação de consumo, em que a autora é consumidora hipossuficiente nos termos da presunção absoluta da Lei 8.078/90. A questão envolve basicamente a seguinte situação: I - A Autora adquiriu seu imóvel através de prestações diminutas e mediante comprovação de renda compatível com aquela prestação; II - O. contrato além de prever uma correção anual das prestações acresce estas de juros remuneratórios mensais sobre as prestações, que são frações do valor total cujos juros já foram aglutinados; III - Atualmente a prestação devido aos juros abusivos aplicados, chega a ser 03 (três) vezes superior a prestação inicial, enquanto a renda da Autora continua estacionada, quando não decaiu. DO DIREITO 1. DA ANTECIPAÇÃO DE TUTELA A morosidade do processo é a principal causa da ineficiência, em muitos casos do procedimento ordinário na obtenção da satisfação do direito material da parte. Conforme aqui demonstrado, a autora acredita estar sendo vítima de excessos de cobranças propositais praticados pela ré, em detrimento de suas economias que já são escassas causando um desequilíbrio perigoso no cumprimento financeiro do contrato, pelo que está presente seu bom direito de vir a juízo reclamar. A reforma do CPC foi sensível a essa problemática, acolhendo a tutela antecipatória como forma de distribuição do ônus do processo, eliminando a vantagem da ré contra a autora que não pode suportar sem grave prejuízo, o decorrer do tempo exigido pelo processo. Dispõe, portanto o artigo 273 do CPC, com a nova redação da Lei 8.952/94, que "o juiz poderá a requeri mento da parte antecipar, total ou parcialmente, os efeitos da tutela pretendida no pedido inicial, desde que, existindo prova inequívoca, se convença da verosimilhança da alegação: ...", Portanto, é possível a concessão da tutela antecipatória quando a temor iminente de que o dano se produza. Percebendo que o litígio é fator de perturbação da paz social, e quanto mais rapidamente se decida a composição da lide e se dê a extinção dos conflitos, mais eficientemente afasta-se da sociedade a vis inquetativa gerada pela demora do processo, o legislador resolveu admitir a tutela antecipada de direitos. O entendimento tem sido pacífico, conforme decisões que transcrevemos: Ação Cautelar n.º 96.0012537-6 "Tenho negado seguimento às cautel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2026-10-26T02:41:54.171Z</dcterms:created>
  <dcterms:modified xsi:type="dcterms:W3CDTF">2026-10-26T02:41:54.171Z</dcterms:modified>
</cp:coreProperties>
</file>

<file path=docProps/custom.xml><?xml version="1.0" encoding="utf-8"?>
<Properties xmlns="http://schemas.openxmlformats.org/officeDocument/2006/custom-properties" xmlns:vt="http://schemas.openxmlformats.org/officeDocument/2006/docPropsVTypes"/>
</file>