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re -</w:t>
      </w:r>
    </w:p>
    <w:p/>
    <w:p>
      <w:r>
        <w:t xml:space="preserve">MANDADO DE SEGURANÇA PREVENTIVO — DIREITO A ABASTECIMENTO DE ÁGUA</w:t>
      </w:r>
    </w:p>
    <w:p/>
    <w:p>
      <w:pPr>
        <w:pStyle w:val="Heading2"/>
      </w:pPr>
      <w:r>
        <w:rPr>
          <w:b/>
          <w:bCs/>
        </w:rPr>
        <w:t xml:space="preserve">Ementa</w:t>
      </w:r>
    </w:p>
    <w:p>
      <w:r>
        <w:t xml:space="preserve">EXCELENTÍSSIMO SENHOR DOUTOR JUIZ DE DIREITO DA .....VARA DE FAZENDA PÚBLICA DA COMARCA DE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impetrar MANDADO DE SEGURANÇA PREVENTIVO COM PEDIDO LIMINAR em face de ....., pessoa jurídica de direito ....., com sede na Rua ....., n.º ....., Bairro ......, Cidade ....., Estado ....., CEP ....., representada neste ato por ....., brasileiro (a), (estado civil), profissional da área de ....., portador (a) do CIRG nº ..... e do CPF n.º ....., pelos motivos de fato e de direito a seguir aduzidos. DOS FATOS O Impetrante, na qualidade de condômino devidamente constituído (Convenção e Regimento interno incluso como docs. n.ºs ...e ...), é consumidor dos serviços prestados pela ..., que na condição de permissionária, realiza o regular abastecimento de água em todo o Estado do ... No caso em tela, o Impetrante insurge-se contra a cobrança da taxa mínima de consumo imposta pela Impetrada, onde a permissionária estabelece uma estimativa fictícia de consumo, mês a mês, por unidade (imóvel), que corresponde a 10m3 (10.000 litros), mesmo quando o consumo é inferior a este 'quantum'. A cobrança de tarifa mínima de água na proporção de 10m3 ou 10.000 litros mensalmente (cerca de 333 litros/dia) ou de gasto fictício é perversa por várias razões, em especial porque na sua maioria os consumidores que não chegam a con sumir o mínimo faturado pela autoridade coatora, encontram-se entre as classes sociais menos privilegiadas, como é o caso dos autos que, em geral, têm apartamentos com poucos pontos de distribuição de água. A perversidade da cobrança de tarifa mínima de água é maior ainda quando a autoridade coatora vem a público instar os consumidores a economizar água. Este serviço cobrado e muitas vezes não prestado, é subsidiado pelos consumidores cujo consumo é superior a 15 m3, ou seja, a ... aplica subsídio ao consumidor que se situa na faixa inferior a 10 m3 com a arrecadação do preço pago por quem consumir acima dos 15 m3. Pergunta-se: se o serviço oferecido até 10 m3 é subsidiado por quem consome mais de 15 m3, por que a ... não cobra pelo serviço realmente utilizado por aqueles que consomem um percentual inferior a 10 m3? A resposta negativa se impõe pelas vantagens do faturamento duplo (ou enriquecimento sem causa duplo), ou seja, incidente sobre um serviço não prestado para alguns que pagam mais, sob a "justificativa" de subsidiar outros que, por sua vez, pagam pelo que não consomem. Não obstante as classes menos favorecidas sejam as mais penalizadas, não se pode deixar de consignar a injustiça praticada também contra o consumidor de maior renda. Embora normalmente consuma água acima da cota mínima, existem situações em que ele nada consome e paga. É o caso, por exemplo, dos consumidores proprietários de casas de veraneio, que durante pelo menos 10 (dez) meses do ano praticamente nada consomem e pagam tarifa mínima. No caso 'sub judice', a cobrança indevida do gasto fictício, com na grande maioria dos condomínios que possuem somente um hidrômetro para todo o prédio, onde também a ... estima um consumo mínimo individual ou por moradia (a qual denomina de "economia"), se dá independentemente do fato do hidrômetro marcar consumo inferior à soma daqueles consumos mínimos. Vale frisar, que o Impetrante possui unidades onde os moradores passam o d ia inteiro fora, deixando de consumir o limite mínimo imposto pela Impetrada. No entanto, assim mesmo está obrigada a pagar a referida tarifa mínima, haja água ou não, quer seja medida por hidrômetro, quer seja estimada. A cobrança fictícia ocorre pelos 10m3. De outra parte, é importante salientar que a Impetrada vincula a cobrança de 80% do valor despendido com o gasto de água, a título de tarifa de esgoto, fato induz ao pagamento de uma "tarifa mínima de esgoto", que por sua vez também está maculada da mesma ilegalidade. Assim sendo, os fatos estão a merecer a tutel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2026-07-28T00:02:09.373Z</dcterms:created>
  <dcterms:modified xsi:type="dcterms:W3CDTF">2026-07-28T00:02:09.373Z</dcterms:modified>
</cp:coreProperties>
</file>

<file path=docProps/custom.xml><?xml version="1.0" encoding="utf-8"?>
<Properties xmlns="http://schemas.openxmlformats.org/officeDocument/2006/custom-properties" xmlns:vt="http://schemas.openxmlformats.org/officeDocument/2006/docPropsVTypes"/>
</file>