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w:t>
      </w:r>
    </w:p>
    <w:p/>
    <w:p>
      <w:r>
        <w:t xml:space="preserve">CONTESTAÇÃO À AÇÃO DE NULIDADE DE CLÁUSULA CONTRATUAL, ALEGANDO O RÉU QUE O AUTOR CONCORDOU COM O REAJUSTE CONTRATUAL</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apresentar CONTESTAÇÃO à Ação para Nulidade de Cláusula Abusiva e Fixação de Valor Provisório de Prestações proposta por ......, pelos motivos de fato e de direito a seguir aduzidos. PRELIMINARMENTE 1. Defeito de representação Como se observa do instrumento público de fls. ..., o Autor outorga poderes para a Sra. ..........., a fim de que a mesma o represente perante a empresa ................. e os cartórios e repartições públicas em geral, no trato de assuntos referentes ao imóvel objeto do contrato em análise. Como se vê, não houve a outorga de poderes para a representação do mesmo perante a Requerida, razão pela qual é de se ter como inexistente o instrumento de procuração, nos termos do artigo 37 do Código de Processo Civil, extinguindo-se o processo sem julgamento do mérito. Caso, todavia, Vossa Excelência entenda que a Sra. ............... tinha poderes para representar o Autor perante a Requerida, o que se admite somente por amor ao debate, é de considerar que a procuração de fls. ... confere à Sra. ........, no máximo, poderes para substabelecer, mas não outorgar procurações. Assim o fazendo, mediante o documento de fls. ....., acabou por outorgar procuração em nome próprio e, o que é pior, com poderes da cláusula ad judicia et extra, o que não foi previsto no mandato de fls. ..... Portanto, necessária a regularização da representação sob as penas do artigo 13, I do CPC. Não sendo, entretanto, o entendimento de Vossa Excelência em acolher a preliminar acima argüida, a Requerida, fundada no princípio da eventualidade, passa a deduzir defesa de mérito, a fim de que as razões nele expostas sejam adotadas para o fim de reconhecer a improcedência da ação promovida em seu desfavor, com a conseqüente condenação do Autor nas verbas de sucumbência. DO MÉRITO 1. Dos argumentos expedidos na inicial Alega o Autor que as parcelas do preço avençadas no contrato, encontram-se respaldadas por cláusulas contratuais que afrontam os artigos 5º, XXXII e 170, V da Constituição Federal, o Código de Defesa do Consumidor, a exemplo do seu artigo 52, bem como o artigo 28 da Lei n.º 9.069/95 (que instituiu o Plano Real), pois: a) a correção estabelecida na Cláusula 3ª, § 2º, não obedeceria a periodicidade mínima permitida em lei; b) ao contrário do previsto na Cláusula 3ª, o CUB não seria o índice aplicável para a correção após a entrega das chaves do imóvel; e, c) os juros mensais, no seu entendimento, seriam capitalizados. Aduz, ainda, que a Cláusula 4ª, § 2º seria nula, em face do que dispõe a Cláusula 3ª, § 2º, segunda parte. Ao final propugna pela procedência da ação, com a condenação da Autora na restituição dobrada das quantias eventualmente pagas a maior, assim como nas verbas de sucumbência. Os argumentos expendidos na peça exordial improcedem. Senão vejamos: 2. Da correção monetária e dos juros previstos no contrato Inicialmente, não se pode deixar de observar o princípio da força obrigatória dos contratos, pedra angular da segurança do ordenamento jurídico. Na evolução histórica do contrato, doutrina, jurisprudência e lei jamais se afastaram da idéia de conceituá-lo como sendo o acordo de vontades, tendente a criar, modificar ou extinguir um direito. O contrato enfocado resulta da atualidade: as relações entre a população e o comércio são por meio de condições diversas impressas com antecipação. Em conseqüência do dinamismo do capitalismo econômico há formação de grandes empresas, consequentemente o aumento de produção e maior ampliação da área de consumidores. Em decorrência disso, existe um tráfego em massa quanto às transações negociais: os contratos são celebrados em massa, por ter-se como impossível formular contratos singulares com cada um dos clientes. Houve, então, necessidade e premência de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2026-10-26T03:47:18.955Z</dcterms:created>
  <dcterms:modified xsi:type="dcterms:W3CDTF">2026-10-26T03:47:18.955Z</dcterms:modified>
</cp:coreProperties>
</file>

<file path=docProps/custom.xml><?xml version="1.0" encoding="utf-8"?>
<Properties xmlns="http://schemas.openxmlformats.org/officeDocument/2006/custom-properties" xmlns:vt="http://schemas.openxmlformats.org/officeDocument/2006/docPropsVTypes"/>
</file>