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Apelação Cível 0114834-7</w:t>
      </w:r>
    </w:p>
    <w:p>
      <w:r>
        <w:rPr>
          <w:b/>
          <w:bCs/>
        </w:rPr>
        <w:t xml:space="preserve">Tribunal: </w:t>
      </w:r>
      <w:r>
        <w:t xml:space="preserve">STJ</w:t>
      </w:r>
    </w:p>
    <w:p/>
    <w:p>
      <w:r>
        <w:t xml:space="preserve">APELAÇÃO — IMPROCEDÊNCIA DOS EMBARGOS À EXECUÇÃO - PRÁTICA DE ANATOCISMO POR INSTITUIÇÃO BANCÁRIA</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APELAÇÃO Da r. sentença de fls ....., nos termos que seguem. Requerendo, para tanto, que o recurso seja recebido no duplo efeito, determinando-se a sua remessa ao Egrégio Tribunal de Justiça do estado de ...., para que dela conheça e profira nova decisão. Junta comprovação de pagamento de custas recursais. Nesses Termos, Pede Deferimento. [Local], [dia] de [mês] de [ano]. [Assinatura do Advogado] [Número de Inscrição na OAB] EGRÉGIO TRIBUNAL DE JUSTIÇA DO ESTADO DO .... ORIGEM: Autos sob n.º .... - ....ª Vara Cível da Comarca de .... Apelante: .... Apelados: .... e outros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APELAÇÃO pelos motivos de fato e de direito a seguir aduzidos. RAZÕES DE APELAÇÃO Colenda Corte Eméritos julgadores PRELIMINARMENTE Da inexistência de título executivo nos autos. Não há revestimento de título executivo in casu, tendo em vista que o instrumento de contrato apresentado não representa, com a necessária exatidão, promessa de pagar quantia determinada, não se revestindo das qualidades essenciais, quais sejam, liquidez, certeza e exigibilidade. Aliás, tal assertiva é demonstrada pelo próprio recorrido que alega ser credor dos recorrentes da importância líquida de R$ ............ conforme unilateral demonstrativo de cálculo. Inclusive, se confrontada ainda a malsinada nota promissória e contrato apresentado como títulos executivos, nos quais os valores apontados totalizam ............. sendo, ainda, o crédito à época do contrato no valor de R$ .........., dar-se-á por encerrada qualquer afirmação de valor "liquido e certo". Denota-se cabalmente que a própria recorrida afetou a possibilidade de execução do contrato em questão ao apontar valores tão desconexos entre si - nota promissória, escritura pública, demonstrativo de débito, abertura de crédito. Evidentemente não há como admitir presunção de veracidade ao alegado pelo recorrido e de alguns documentos colacionados aos autos de execução, tendo em vista tratar-se de uma elaboração unilateral, o que afeta flagrantemente a liquidez e a certeza do título. A modalidade de contrato de abertura de crédito é bastante usual nos dias de hoje, pode ser descrita da seguinte forma: "Utilizado o valor e vencido o prazo do contrato deve o creditado reembolsar o creditador, pagando-lhe o principal e os acessórios contratados; e muito embora seja bilateral, preenchidos os requisitos do artigo 585, II, do CPC, tem ele em princípio eficácia executiva, residindo a dificuldade em aceitá-lo como título executivo, no entanto, em dois pontos: a) na prova do adimplemento da obrigação, qual seja: de colocar os valores à disposição do creditado; b) na determinação da liquidez. Para esses dois objetivos bastam, a priori, os extra tos e o demonstrativo da dívida, desde que um e outro abranjam todo o período de movimentação da conta corrente, documentos suficientes para que o juiz e o devedor possam apurar o cumprimento da obrigação do banco e a evolução da dívida. De fato, se o título executivo deve, abstratamente, pelo seu só exame, revelar a natureza e o objeto da relação jurídica (certeza) e os dados para a determinação do quantum debeatur (liquidez), sem se falar ainda, neste momento, da existência e do conteúdo do direito de crédito, mas somente na eficácia do título executivo, aqueles dois pressupostos podem ser examinados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2026-10-26T02:40:52.540Z</dcterms:created>
  <dcterms:modified xsi:type="dcterms:W3CDTF">2026-10-26T02:40:52.540Z</dcterms:modified>
</cp:coreProperties>
</file>

<file path=docProps/custom.xml><?xml version="1.0" encoding="utf-8"?>
<Properties xmlns="http://schemas.openxmlformats.org/officeDocument/2006/custom-properties" xmlns:vt="http://schemas.openxmlformats.org/officeDocument/2006/docPropsVTypes"/>
</file>