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Recurso Extraordinário .</w:t>
      </w:r>
    </w:p>
    <w:p>
      <w:r>
        <w:rPr>
          <w:b/>
          <w:bCs/>
        </w:rPr>
        <w:t xml:space="preserve">Tribunal: </w:t>
      </w:r>
      <w:r>
        <w:t xml:space="preserve">STF</w:t>
      </w:r>
    </w:p>
    <w:p/>
    <w:p>
      <w:r>
        <w:t xml:space="preserve">INDENIZAÇÃO POR EXTRAVIO DE BAGAGEM</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reparação civil em que colide com ....., à presença de Vossa Excelência propor ALEGAÇÕES FINAIS pelos motivos de fato e de direito a seguir aduzidos. DOS FATOS Em data de .../.../... o autor realizou uma viagem aérea através da empresa-ré, saindo de ..... com destino à ..... Chegando ao destino-......., verificou que sua bagagem havia sido extraviada e, comunicando a empresa -ré, esta não soube lhe informar o que havia acontecido. Em decorrência deste extravio o autor ficou sem seus objetos particulares, em especial uma câmera fotográfica ......., modelo ...., no valor de R$ .... e uma jaqueta ....., no valor de R$.... Passados mais de ... meses a empresa-ré devolveu a mala extraviada, porém violada, sem a máquina fotográfica e a jaqueta acima descritas, causando prejuízo ao autor, além de inúmeros transtornos decorrentes do extravio. O autor então pleiteou junto a empresa-ré a devolução dos objetos furtados e um ressarcimento pelas avarias causadas na mala, sendo no entanto negado por esta. Não obtendo sucesso de forma amigável, restou ao autor somente a tutela jurisdicional para reparar os danos materiais e morais causados pela empresa-ré. Distribuído e autuado os presentes autos, foi designada audiência de conciliação em data de .../.../..., que resultou negativa, e estabeleceu como ponto controvertido "a questão da violação da bagag em do autor de responsabilidade da ré, bem como a existência do efetivo dano, quando vários objetos do autor teriam desaparecido da mala violada". Formalizada a relação processual, a empresa-ré ..... apresentou contestação (fls. ...) aduzindo preliminarmente: a) carência da ação por não provar o autor a existência dos objetos reclamados dentro da mala; b) denunciado da lide à seguradora ......; e quanto ao mérito: c) danos materiais - admitiu a responsabilidade objetiva de indenizar, mas mencionou a prevalência da aplicação do Código Brasileiro de Aeronáutica sobre o Código de Defesa do Consumidor, onde a responsabilidade de indenizar por perda ou extravio de bagagem limita-se no valor de 150 OTNs; d) danos morais - não cabimento por não ficar demostrado o efetivo por parte do autor. A litisdenunciada ....... também apresentou contestação (fls. ...) alegando: a) a existência do contrato de seguro com a ..., cujo valor da apólice em caso de danos com bagagens limita-se em R$ ...; b) não cobertura da apólice em caso de danos morais; c) que o valor pleiteado pelo autor por dano patrimonial não restou provado através de notas fiscais ou outros documentos idôneos; d) ausência de dano moral e que o valor pretendido pelo autor é totalmente descabido. Após as contestações apresentadas, foi realizada em data de .../.../... audiência de instrução e julgamento, onde resultou negativa a conciliação, foi ouvida uma única testemunha arrolada pelo autor, e em seguida designando data para apresentação de alegações finais por memoriais. DO DIREITO O Código de Defesa do Consumidor tem a finalidade de proteger o consumidor, enquanto este é o agente mais vulnerável da relação de consumo, buscando o equilíbrio de tal relação. A referida finalidade atende aos mandamentos constitucionais do art. 5º, XXXII, que inclui, entre os direitos fundamentais, a proteção ao consumidor, e do art. 170, que considera princípio da ordem econômica brasileira a defesa d o consumidor. Ademais, o CDC estabelece, em seu art. 6º, inciso VI: " Art. 6º. São direitos básicos do consumidor: (...) VI - a efetiva prevenção e reparação de danos patrimoniais e morais, individuais, coletivos e difusos;" O citado artigo complementa-se com o art. 14 do mesmo diploma legal: "Art. 14. O fornecedor de serviços responde, independentemente da existência de culpa, pela reparação dos danos causados aos consumidores por defeitos relativos à prestação de serviços, bem como por informações insuficientes ou inadequadas sobre sua fruição e riscos. Parágrafo primeiro. O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2026-06-17T14:11:58.164Z</dcterms:created>
  <dcterms:modified xsi:type="dcterms:W3CDTF">2026-06-17T14:11:58.164Z</dcterms:modified>
</cp:coreProperties>
</file>

<file path=docProps/custom.xml><?xml version="1.0" encoding="utf-8"?>
<Properties xmlns="http://schemas.openxmlformats.org/officeDocument/2006/custom-properties" xmlns:vt="http://schemas.openxmlformats.org/officeDocument/2006/docPropsVTypes"/>
</file>