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MANDADO DE SEGURANÇA -</w:t>
      </w:r>
    </w:p>
    <w:p>
      <w:r>
        <w:rPr>
          <w:b/>
          <w:bCs/>
        </w:rPr>
        <w:t xml:space="preserve">Tribunal: </w:t>
      </w:r>
      <w:r>
        <w:t xml:space="preserve">STJ</w:t>
      </w:r>
    </w:p>
    <w:p>
      <w:r>
        <w:rPr>
          <w:b/>
          <w:bCs/>
        </w:rPr>
        <w:t xml:space="preserve">Relator: </w:t>
      </w:r>
      <w:r>
        <w:t xml:space="preserve">Helio Mosimann</w:t>
      </w:r>
    </w:p>
    <w:p/>
    <w:p>
      <w:r>
        <w:t xml:space="preserve">CURSO SUPERIOR — REMATRÍCULA - DIREITO DE REALIZAR</w:t>
      </w:r>
    </w:p>
    <w:p/>
    <w:p>
      <w:pPr>
        <w:pStyle w:val="Heading2"/>
      </w:pPr>
      <w:r>
        <w:rPr>
          <w:b/>
          <w:bCs/>
        </w:rPr>
        <w:t xml:space="preserve">Ementa</w:t>
      </w:r>
    </w:p>
    <w:p>
      <w:r>
        <w:t xml:space="preserve">EXCELENTÍSSIMO SENHOR DOUTOR JUIZ DE DIREITO DA ...... VARA DA JUSTIÇA FEDERAL DA SEÇÃO JUDICIÁRIA DO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MEDIDA CAUTELAR COM PEDIDO DE LIMINAR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PRELIMINARMENTE: DA LEGITIMIDADE DE FORO Na qualidade de Instituição de Ensino Superior, em razão da matéria, o foro competente passa ser a Justiça Federal conforme entendimento jurisprudencial consolidado: 16014134 - CONFLITO DE COMPETÊNCIA - MANDADO DE SEGURANÇA - ENSINO SUPERIOR - MATRÍCULA - UNIVERSIDADE PARTICULAR - COMPETÊNCIA DA JUSTIÇA FEDERAL - Objetivando a impetrante efetivar a renovação de sua matrícula, impedida por dirigente da faculdade, em face de débitos pendentes, a competência para processar e julgar o mandado de segurança é da justiça Federal. (STJ - CC 25784 - RJ - 1ª S. - Rel. Min. Helio Mosimann - DJU 16.08.1999 - p. 39) DO MÉRITO DOS FATOS I - A Requerente freqüenta regularmente o curso de .........., no turno matutino junto ao Estabelecimento de ensino mantido pela ora Requerida; II - Ao ter concluído o ...º perí odo no dia .... de ....... último, a Requerente foi chamada para a rematrícula do período seguinte, cujas aulas reiniciariam no dia ..... de ....... p.p, sendo-lhe comunicada naquela oportunidade que poderia formalizar tal procedimento até o dia ..... do mesmo mês; III - Ocorre, que para fazer a rematrícula, foi condicionado saldar pendências de pagamento referentes a algumas parcelas que se encontravam em aberto junto a tesouraria daquele estabelecimento; IV - Em razão de momentâneo problema de ordem financeira, a Requerente, no dia .... de ...... corrente, (docs. anexos), saldou suas pendências junto à tesouraria da Requerida, oportunidade em que encaminhou a documentação para a rematrícula. Mas, qual não foi a sua surpresa ao ter seu pedido recusado sob a alegação que havia passado o tempo estabelecido para tal procedimento (exatamente 04 (quatro) dias úteis do prazo final estabelecido). Uma vez que já se encontram satisfeitas as condições anteriormente impostas, com a quitação das pendências junto à tesouraria, a Requerida, utilizando excesso de rigor, fere os direitos da Requerente, de ter sua rematrícula efetivada, com conseqüências de lesões de difícil e incerta reparação, eis que, não pode ser causa impeditiva ao pleito, pois o acesso ao ensino visa o pleno desenvolvimento da Requerente bem como o exercício da cidadania e sua qualificação para o trabalho, que in casu, estão sendo violados os princípios atinentes a igualdade, bem como o do acesso e permanência na instituição de ensino. DO DIREITO Assim, ante a negativa verificada, e tendo se esgotado as negociações amigáveis para solução do impasse, não resta outra alternativa à Requerente, senão socorrer-se da justiça para ter seus direitos resguardados, assegurando-lhe a rematrícula no Curso de ............, cuja atitude, afronta os direitos Constitucionais da ora postulante no que se refere aos arts. 6º, 205 e seguintes da Carta Magna. Saliente-se que a Requ erente pretendeu a rematrícula dentro do prazo, tendo sido obstada em razão de atraso nas mensalidades, o que de qualquer sorte constitui em abuso e indevida coação. Sobre a matéria enfocada o entendimento jurisprudencial é claro: 27039603 - AGRAVO DE INSTRUMENTO - ENSINO PARTICULAR - REMATRÍCULA EXTEMPORÂNEA - Conquanto a relação jurídica estabelecida entre aluno e escola seja de natureza contratual, o atraso de poucos dias na realização da rematrícula não deve ser óbice à continuidade do curso, mormente se a aluna encontra-se em dia com as mensalidades escolares. Agravo provido. (TJRS - AI 598276657 -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2026-10-26T03:47:15.140Z</dcterms:created>
  <dcterms:modified xsi:type="dcterms:W3CDTF">2026-10-26T03:47:15.140Z</dcterms:modified>
</cp:coreProperties>
</file>

<file path=docProps/custom.xml><?xml version="1.0" encoding="utf-8"?>
<Properties xmlns="http://schemas.openxmlformats.org/officeDocument/2006/custom-properties" xmlns:vt="http://schemas.openxmlformats.org/officeDocument/2006/docPropsVTypes"/>
</file>