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Helio Mosimann</w:t>
      </w:r>
    </w:p>
    <w:p/>
    <w:p>
      <w:r>
        <w:t xml:space="preserve">CURSO SUPERIOR — REMATRÍCULA - DIREITO DE REALIZAR</w:t>
      </w:r>
    </w:p>
    <w:p/>
    <w:p>
      <w:pPr>
        <w:pStyle w:val="Heading2"/>
      </w:pPr>
      <w:r>
        <w:rPr>
          <w:b/>
          <w:bCs/>
        </w:rPr>
        <w:t xml:space="preserve">Ementa</w:t>
      </w:r>
    </w:p>
    <w:p>
      <w:r>
        <w:t xml:space="preserve">EXCELENTÍSSIMO SENHOR DOUTOR JUIZ DE DIREITO DA ...... VARA DA JUSTIÇA FEDERAL DA SEÇÃO JUDICIÁRIA DO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COM PEDIDO DE LIMINAR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PRELIMINARMENTE: DA LEGITIMIDADE DE FORO Na qualidade de Instituição de Ensino Superior, em razão da matéria, o foro competente passa ser a Justiça Federal conforme entendimento jurisprudencial consolidado: 16014134 - CONFLITO DE COMPETÊNCIA - MANDADO DE SEGURANÇA - ENSINO SUPERIOR - MATRÍCULA - UNIVERSIDADE PARTICULAR - COMPETÊNCIA DA JUSTIÇA FEDERAL - Objetivando a impetrante efetivar a renovação de sua matrícula, impedida por dirigente da faculdade, em face de débitos pendentes, a competência para processar e julgar o mandado de segurança é da justiça Federal. (STJ - CC 25784 - RJ - 1ª S. - Rel. Min. Helio Mosimann - DJU 16.08.1999 - p. 39) DO MÉRITO DOS FATOS I - A Requerente freqüenta regularmente o curso de .........., no turno matutino junto ao Estabelecimento de ensino mantido pela ora Requerida; II - Ao ter concluído o ...º perí odo no dia .... de ....... último, a Requerente foi chamada para a rematrícula do período seguinte, cujas aulas reiniciariam no dia ..... de ....... p.p, sendo-lhe comunicada naquela oportunidade que poderia formalizar tal procedimento até o dia ..... do mesmo mês; III - Ocorre, que para fazer a rematrícula, foi condicionado saldar pendências de pagamento referentes a algumas parcelas que se encontravam em aberto junto a tesouraria daquele estabelecimento; IV - Em razão de momentâneo problema de ordem financeira, a Requerente, no dia .... de ...... corrente, (docs. anexos), saldou suas pendências junto à tesouraria da Requerida, oportunidade em que encaminhou a documentação para a rematrícula. Mas, qual não foi a sua surpresa ao ter seu pedido recusado sob a alegação que havia passado o tempo estabelecido para tal procedimento (exatamente 04 (quatro) dias úteis do prazo final estabelecido). Uma vez que já se encontram satisfeitas as condições anteriormente impostas, com a quitação das pendências junto à tesouraria, a Requerida, utilizando excesso de rigor, fere os direitos da Requerente, de ter sua rematrícula efetivada, com conseqüências de lesões de difícil e incerta reparação, eis que, não pode ser causa impeditiva ao pleito, pois o acesso ao ensino visa o pleno desenvolvimento da Requerente bem como o exercício da cidadania e sua qualificação para o trabalho, que in casu, estão sendo violados os princípios atinentes a igualdade, bem como o do acesso e permanência na instituição de ensino. DO DIREITO Assim, ante a negativa verificada, e tendo se esgotado as negociações amigáveis para solução do impasse, não resta outra alternativa à Requerente, senão socorrer-se da justiça para ter seus direitos resguardados, assegurando-lhe a rematrícula no Curso de ............, cuja atitude, afronta os direitos Constitucionais da ora postulante no que se refere aos arts. 6º, 205 e seguintes da Carta Magna. Saliente-se que a Requ erente pretendeu a rematrícula dentro do prazo, tendo sido obstada em razão de atraso nas mensalidades, o que de qualquer sorte constitui em abuso e indevida coação. Sobre a matéria enfocada o entendimento jurisprudencial é claro: 27039603 - AGRAVO DE INSTRUMENTO - ENSINO PARTICULAR - REMATRÍCULA EXTEMPORÂNEA - Conquanto a relação jurídica estabelecida entre aluno e escola seja de natureza contratual, o atraso de poucos dias na realização da rematrícula não deve ser óbice à continuidade do curso, mormente se a aluna encontra-se em dia com as mensalidades escolares. Agravo provido. (TJRS - AI 598276657 -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2026-06-17T14:12:51.488Z</dcterms:created>
  <dcterms:modified xsi:type="dcterms:W3CDTF">2026-06-17T14:12:51.488Z</dcterms:modified>
</cp:coreProperties>
</file>

<file path=docProps/custom.xml><?xml version="1.0" encoding="utf-8"?>
<Properties xmlns="http://schemas.openxmlformats.org/officeDocument/2006/custom-properties" xmlns:vt="http://schemas.openxmlformats.org/officeDocument/2006/docPropsVTypes"/>
</file>