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"LEASING"</w:t>
      </w:r>
    </w:p>
    <w:p>
      <w:r>
        <w:rPr>
          <w:i/>
          <w:iCs/>
          <w:color w:val="666666"/>
        </w:rPr>
        <w:t xml:space="preserve">AÇÃO REVISIONAL DE CLÁUSULA</w:t>
      </w:r>
    </w:p>
    <w:p/>
    <w:p>
      <w:r>
        <w:rPr>
          <w:b/>
          <w:bCs/>
        </w:rPr>
        <w:t xml:space="preserve">Tribunal: </w:t>
      </w:r>
      <w:r>
        <w:t xml:space="preserve">STJ</w:t>
      </w:r>
    </w:p>
    <w:p/>
    <w:p>
      <w:r>
        <w:t xml:space="preserve">MANIFESTAÇÃO ACERCA DA DEFESA EM EMBARGOS À EXECUÇÃO</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contende com ....., à presença de Vossa Excelência propor MANIFESTAÇÃO ACERCA DA DEFESA EM EMBARGOS À EXECUÇÃO pelos motivos de fato e de direito a seguir aduzidos. PRELIMINARMENTE A alegação de não demonstração da forma de realização de cálculos, não restou sanada pelo embargado. Como exposto, a lei processual dispõe que a parte deverá promover execução, instruindo o pedido com a memória discriminada e atualizada do cálculo. A embargada apenas disse "..que o documento de fls. ...... da execução aplicado ao contratado pelas partes no Instrumento Particular de Confissão de Dívida se completam...". Se a lei determina que deverá ser apresentada "memória discriminada e atualizada do cálculo" quando da execução, "uma simples leitura" nos documentos citados pelo embargado, não atendem o pré-requisito. Desta forma, reitera-se o pedido de extinção do feito com base no artigo 267 do CPC. DO MÉRITO DOS FATOS Diz o embargado que os embargantes discordam do valor de R$ ........, mas que resta incontroverso o valor de R$ ....... não podendo ser discutido em sede de embargos. Ora, em momento algum os embargantes aceitam o valor de R$ ....... como devido, muito pelo contrário, contestam veementemente ambos valores, tanto é que interpuseram os presentes embargos, a peça inicial e seus documentos comprovam a não aceitação. Os embargantes req uereram também, que o embargado apresentasse todos os extratos bancários, demonstrativos e outras transações financeiras efetivadas que deram origem ao contrato injustamente executado. Com estes elementos, melhor se comprovarão as abusividades e vícios apresentados, assim, não há como falar em aceitação alguma. Faltando maiores argumentos, o embargado diz ainda que nada há a nulificar o contrato em tela, bem como este não é uma espécie de contrato de adesão. Porém, somente alega, nada prova, ao contrário dos embargantes, que comprovam suas robustas alegações. O fato de o contrato discutido não ter sido simplesmente impresso no papel do Banco embargado, não descaracteriza a sua condição de contrato de adesão, uma vez que todos, absolutamente todos os seus elementos foram apresentados e impostos pela instituição financeira, a qual, prevaleceu-se da situação de desigualdade apresentada à época da assinatura do mesmo. DO DIREITO Temos então, por este e outros motivos, a obrigatoriedade de se discutir o contrato em tela sob a ótica do Código de Defesa do Consumidor. Vale a pena citar o entendimento de Nelson Nery Júnior, acerca do tema: "Os bancos são comerciantes de produtos (art. 119, do Código Comercial; art. 2º § 1º da Lei das S/A) e também prestadores de serviços, de sorte que sempre são considerados fornecedores para o CDC (art. 3º, caput, para o BANCO COMERCIANTE DE PRODUTOS, e art. 3º § 2º, para o BANCO PRESTADOR DE SERVIÇOS). Do outro lado encontram-se os embargantes, como consumidores, nos termos da definição do artigo 2º do CDC. Ademais este entendimento já é pacífico, sendo que o STJ já se pronunciou acerca do tema, entendendo que o CDC é aplicável às relações de consumo originárias de contratos bancários, enfatizando a finalidade social da legislação. Realmente é o que se busca com a presente medida, é imperioso verificar-mos a relação de consumo originária, que injustamente deu origem ao abusivo contrato discutido. Diz o embargado que "a petição apresentada pelo procurador dos embargantes não passa de mera cópia dos laudos elaborados pelo contador... mostrando-se evidente a intenção procrastinatória dos embargantes." Após, chama este fato de lamentável. Pelo visto não faltam somente argumentos para o embargado, como também lhe falta atenção. Como podemos facilmente verificar, às folhas 04 usque, 4º parágrafo, os embargantes assim manifestam-se: "Pois bem, para um perfeito entendimento acerca da matéria e contribuição do saber, abaixo segue o resultado da análise efetivada." Então, temos que a petição 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2026-06-17T16:44:48.880Z</dcterms:created>
  <dcterms:modified xsi:type="dcterms:W3CDTF">2026-06-17T16:44:48.880Z</dcterms:modified>
</cp:coreProperties>
</file>

<file path=docProps/custom.xml><?xml version="1.0" encoding="utf-8"?>
<Properties xmlns="http://schemas.openxmlformats.org/officeDocument/2006/custom-properties" xmlns:vt="http://schemas.openxmlformats.org/officeDocument/2006/docPropsVTypes"/>
</file>