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AÇÃO REVISIONAL DE CLÁUSULA</w:t>
      </w:r>
    </w:p>
    <w:p/>
    <w:p>
      <w:r>
        <w:rPr>
          <w:b/>
          <w:bCs/>
        </w:rPr>
        <w:t xml:space="preserve">Tribunal: </w:t>
      </w:r>
      <w:r>
        <w:t xml:space="preserve">STJ</w:t>
      </w:r>
    </w:p>
    <w:p/>
    <w:p>
      <w:r>
        <w:t xml:space="preserve">MANIFESTAÇÃO ACERCA DA DEFESA EM EMBARGOS À EXECUÇÃO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propor MANIFESTAÇÃO ACERCA DA DEFESA EM EMBARGOS À EXECUÇÃO pelos motivos de fato e de direito a seguir aduzidos. PRELIMINARMENTE A alegação de não demonstração da forma de realização de cálculos, não restou sanada pelo embargado. Como exposto, a lei processual dispõe que a parte deverá promover execução, instruindo o pedido com a memória discriminada e atualizada do cálculo. A embargada apenas disse "..que o documento de fls. ...... da execução aplicado ao contratado pelas partes no Instrumento Particular de Confissão de Dívida se completam...". Se a lei determina que deverá ser apresentada "memória discriminada e atualizada do cálculo" quando da execução, "uma simples leitura" nos documentos citados pelo embargado, não atendem o pré-requisito. Desta forma, reitera-se o pedido de extinção do feito com base no artigo 267 do CPC. DO MÉRITO DOS FATOS Diz o embargado que os embargantes discordam do valor de R$ ........, mas que resta incontroverso o valor de R$ ....... não podendo ser discutido em sede de embargos. Ora, em momento algum os embargantes aceitam o valor de R$ ....... como devido, muito pelo contrário, contestam veementemente ambos valores, tanto é que interpuseram os presentes embargos, a peça inicial e seus documentos comprovam a não aceitação. Os embargantes req uereram também, que o embargado apresentasse todos os extratos bancários, demonstrativos e outras transações financeiras efetivadas que deram origem ao contrato injustamente executado. Com estes elementos, melhor se comprovarão as abusividades e vícios apresentados, assim, não há como falar em aceitação alguma. Faltando maiores argumentos, o embargado diz ainda que nada há a nulificar o contrato em tela, bem como este não é uma espécie de contrato de adesão. Porém, somente alega, nada prova, ao contrário dos embargantes, que comprovam suas robustas alegações. O fato de o contrato discutido não ter sido simplesmente impresso no papel do Banco embargado, não descaracteriza a sua condição de contrato de adesão, uma vez que todos, absolutamente todos os seus elementos foram apresentados e impostos pela instituição financeira, a qual, prevaleceu-se da situação de desigualdade apresentada à época da assinatura do mesmo. DO DIREITO Temos então, por este e outros motivos, a obrigatoriedade de se discutir o contrato em tela sob a ótica do Código de Defesa do Consumidor. Vale a pena citar o entendimento de Nelson Nery Júnior, acerca do tema: "Os bancos são comerciantes de produtos (art. 119, do Código Comercial; art. 2º § 1º da Lei das S/A) e também prestadores de serviços, de sorte que sempre são considerados fornecedores para o CDC (art. 3º, caput, para o BANCO COMERCIANTE DE PRODUTOS, e art. 3º § 2º, para o BANCO PRESTADOR DE SERVIÇOS). Do outro lado encontram-se os embargantes, como consumidores, nos termos da definição do artigo 2º do CDC. Ademais este entendimento já é pacífico, sendo que o STJ já se pronunciou acerca do tema, entendendo que o CDC é aplicável às relações de consumo originárias de contratos bancários, enfatizando a finalidade social da legislação. Realmente é o que se busca com a presente medida, é imperioso verificar-mos a relação de consumo originária, que injustamente deu origem ao abusivo contrato discutido. Diz o embargado que "a petição apresentada pelo procurador dos embargantes não passa de mera cópia dos laudos elaborados pelo contador... mostrando-se evidente a intenção procrastinatória dos embargantes." Após, chama este fato de lamentável. Pelo visto não faltam somente argumentos para o embargado, como também lhe falta atenção. Como podemos facilmente verificar, às folhas 04 usque, 4º parágrafo, os embargantes assim manifestam-se: "Pois bem, para um perfeito entendimento acerca da matéria e contribuição do saber, abaixo segue o resultado da análise efetivada." Então, temos que a petição 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2026-09-10T23:19:48.056Z</dcterms:created>
  <dcterms:modified xsi:type="dcterms:W3CDTF">2026-09-10T23:19:48.056Z</dcterms:modified>
</cp:coreProperties>
</file>

<file path=docProps/custom.xml><?xml version="1.0" encoding="utf-8"?>
<Properties xmlns="http://schemas.openxmlformats.org/officeDocument/2006/custom-properties" xmlns:vt="http://schemas.openxmlformats.org/officeDocument/2006/docPropsVTypes"/>
</file>