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"LEASING"</w:t>
      </w:r>
    </w:p>
    <w:p>
      <w:r>
        <w:rPr>
          <w:i/>
          <w:iCs/>
          <w:color w:val="666666"/>
        </w:rPr>
        <w:t xml:space="preserve">AÇÃO REVISIONAL DE CLÁUSULA</w:t>
      </w:r>
    </w:p>
    <w:p/>
    <w:p>
      <w:r>
        <w:rPr>
          <w:b/>
          <w:bCs/>
        </w:rPr>
        <w:t xml:space="preserve">Recurso: </w:t>
      </w:r>
      <w:r>
        <w:t xml:space="preserve">Apelação Cível .</w:t>
      </w:r>
    </w:p>
    <w:p>
      <w:r>
        <w:rPr>
          <w:b/>
          <w:bCs/>
        </w:rPr>
        <w:t xml:space="preserve">Tribunal: </w:t>
      </w:r>
      <w:r>
        <w:t xml:space="preserve">TJRJ</w:t>
      </w:r>
    </w:p>
    <w:p/>
    <w:p>
      <w:r>
        <w:t xml:space="preserve">RESCISÃO CONTRATUAL CUMULADA COM DEVOLUÇÃO DE VALORES PAGOS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RESCISÃO CONTRATUAL COM DEVOLUÇÃO DOS VALORES PAGOS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Conforme contrato particular de compromisso de compra e venda de imóvel, firmado em ..../..../...., a ré vendeu à autora o apartamento ......, ......, com área privativa de ......m2, área de uso comum de .....m2, situado na rua ............., .........., em ........ Ocorre, Excelência, que a alienação do apartamento em questão se operou mediante contrato de adesão, redigido exclusivamente pela ré, tolhendo a autonomia volitiva da autora, obrigando-a a aceitar inúmeras cláusulas leoninas para a concretização do "sonho da casa própria". Porquanto, face à dificuldade econômica em que se encontra a autora e diante das inúmeras irregularidades constante de tal instrumento (abaixo elencadas), a autora vem perante Vossa Excelência, solicitar a rescisão do contrato acima citado a devolução dos valores pagos, e a nulidade das cláusulas contratuais leoninas . Cláusula ....... Nesta cláusula, ficou fixada, alternadamente, dois tipos de reajuste, o anual ou "em periodicidade inferior que venha ser permitida pela legislação pertinente". Ocorre, porém, que o consumidor deve saber exatamente a periodicidade dos aumentos, os quais não podem ser alterados após a efetivação do contrato. A fixação de periodicidade alternativa de aumentos de prestações caracteriza modificação unilateral do contrato, o que é vedada pelo ordenamento jurídico brasileiro, principalmente pelo CDC. Cláusula ...... De acordo com o § primeiro da cláusula oitava, o saldo devedor é reajustado mensalmente, conforme o índice pactuado. Tal não é possível, dado que da combinação dessa atualização mensal do saldo devedor com a exigência da atualização anual das parcelas (artigo 28 da Lei nº 9.069 de 29 de junho de 1995) é gerado um resíduo, o qual ofende os princípios fundamentais do nosso ordenamento jurídico. Contrário a existência desse resíduo vem decidindo os tribunais brasileiros. Cita-se aqui, a título de exemplo, decisão proferida pelo Tribunal de Justiça do Rio de Janeiro: "AÇÃO CIVIL PÚBLICA" - Construção Civil - Resíduo Inflacionário - Nulidade da cláusula que o estabeleceu. (TJRJ, Proc. n.º 7.305/96 - 1ª Vara de Falências e Concordatas, Rio de Janeiro, j. em 05.07.1996, Juiz Hélio Augusto de Assunção). Cláusula .... Como anteriormente exposto, a fixação de periodicidade alternativa de aumentos de prestações caracteriza modificação unilateral do contrato, o que é vedada pelo ordenamento jurídico brasileiro, principalmente pelo CDC. Cláusula ...... Prevê este parágrafo a substituição do índice pactuado como indexador, caso ele seja extinto, pelo índice que vier a medir a variação dos custos da construção civil no ......., para a atualização do saldo devedor. Há duas irregularidades. Uma, a já exposta acima: proibição de atualização mensal do resíduo. Duas, não é possível adotar como parâmetro de atualização do saldo devedor, em caso de extinção do índice pactuado como indexador, o que vier a medir a variação dos custos e insumos da construção civil, a nível estadual, uma vez que não se pode contratar sobre índices regionais e de pouco ou nenhum conhecimento do mutuário. Tal disposição só favorece o contratado em prejuízo do consumidor-contratante. Cláusula .... - da Rescisão Esta cláusula (....) que trata da resolução contratual por inadimplência do comprador, vem demonstrar claramente, o desequilíbrio do contrato, posto que tal exigência não se faz à ré. Em caso de inadimplência do 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2026-10-26T06:04:36.587Z</dcterms:created>
  <dcterms:modified xsi:type="dcterms:W3CDTF">2026-10-26T06:04:36.587Z</dcterms:modified>
</cp:coreProperties>
</file>

<file path=docProps/custom.xml><?xml version="1.0" encoding="utf-8"?>
<Properties xmlns="http://schemas.openxmlformats.org/officeDocument/2006/custom-properties" xmlns:vt="http://schemas.openxmlformats.org/officeDocument/2006/docPropsVTypes"/>
</file>