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INTERPOSIÇÃO NA VARA DE ORIGEM</w:t>
      </w:r>
    </w:p>
    <w:p/>
    <w:p/>
    <w:p>
      <w:r>
        <w:t xml:space="preserve">AGRAVO DE INSTRUMENTO EM FACE DE DECISÃO QUE REJEITOU EXCEÇÃO DE INCOMPETÊNCIA</w:t>
      </w:r>
    </w:p>
    <w:p/>
    <w:p>
      <w:pPr>
        <w:pStyle w:val="Heading2"/>
      </w:pPr>
      <w:r>
        <w:rPr>
          <w:b/>
          <w:bCs/>
        </w:rPr>
        <w:t xml:space="preserve">Ementa</w:t>
      </w:r>
    </w:p>
    <w:p>
      <w:r>
        <w:t xml:space="preserve">EXCELENTÍSSIMO SENHOR DESEMBARGADOR PRESIDENTE DO EGRÉGIO TRIBUNAL DE JUSTIÇA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AGRAVO DE INSTRUMENTO da decisão do Exmo. Sr. Dr. ...., DD. Juiz de Direito em exercício na ....ª Vara Cível da Comarca de ...., que rejeitou exceção de incompetência interposta, pelos motivos de fato e de direito a seguir aduzidos. Colenda Corte Eméritos julgadores Autos nº ..... Agravante ..... Agravado ..... RAZÕES RECURSAIS DOS FATOS O AGRAVANTE inconformado com os termos da respeitável decisão de fls. ....., porque rejeitada a Exceção de Incompetência fundada em cláusula contratual abusiva e restritiva de direitos, declarando-se por isso competente para conhecer a julgar a Ação de Cobrança o Juízo da .....ª Vara Cível do Fora Central da Capital, pleitea via Agravo de Instrumento a reforma do despacho, segundo os motivos fáticos e jurídicos a seguir aduzidos. DO DIREITO Consoante se observa pelas peças ora juntadas, versa o presente recurso acerca de Ação de Cobrança ajuizada pela onipontente ........., aqui tratada de AGRAVADA, em face do ora AGRAVANTE e hipossuficiente consumidor, na qual pleiteia a condenação deste no pagamento da quantia de R$ ............. decorrente do inadimplemento pela prestação de serviços respeitante a utilização da linha celular nº ................. Com base no contrato de prestação de serviço móvel celular - plano básico, ajuizou a AGRAVADA a demanda em questão elegendo o foro da Coma rca de ........, por força de pacto nele incluído, especificamente a cláusula décima primeira (11ª). Contudo, para o correto deslinde da causa cabe analisar o disposto no art. 3º, § 2º da Lei 8.078/90 - Código de Defesa do Consumidor que disciplina: "serviço é qualquer atividade fornecida no mercado de consumo, mediante remuneração, inclusive as de natureza bancária, financeira, de crédito e securitária, salvo as decorrentes das relações de caráter trabalhista" Pelo estudo da regra em destaque, conjuntamente com o artigo 3º, vislumbra-se que a AGRAVADA é prestadora de um serviço (telefonia celular móvel) no qual o AGRAVANTE é destinatário final do mesmo, de conformidade com o art. 2º, ambos do Código de Defesa do Consumidor. Resulta daí que a presente relação jurídica é disciplina como de consumo, sendo regida pelo Código de Defesa do Consumidor, Constituição Federal, art. 5º, incisos XXXII, XXXV e LV, dentre outros, e CPC, art. 94, de modo que a competência para conhecer e julgar a presente ação é o domicílio do réu, senão vejamos: Dispõe o art. 5º, inciso XXXII, XXXV e LV da Constituição Federal respectivamente: i) o Estado promoverá na forma da lei, a defesa do consumidor; ii) a lei não excluirá da apreciação do Poder Judiciário lesão ou ameaça a direito; iii) aos litigantes, em processo judicial ou administrativo, e aos acusados em geral são assegurados o contraditório e ampla defesa, com os meios e recursos a ela inerentes. O art. 6º, incisos IV e VIII do Código de Defesa do Consumidor por sua vez, ao assegurarem os direitos básicos do consumidor estabelecem: i) a proteção contra a publicidade enganosa e abusiva, métodos comerciais coercitivos ou desleais, bem como contra práticas e cláusulas abusivas ou impostas no fornecimento de produtos e serviços; ii) o acesso aos órgãos judiciários e administrativos, com vistas à prevenção ou reparação de danos patrimoniais e morais, individuais, coletivos ou difusos, assegurada a proteção juríd ica, administrativa e técnica aos necessitados. O art. 54, incisos I, III, IV e XV, além do § 1º, da Lei 8.078/90, estabelecem em resumo a nulidade das cláusulas contratuais que impliquem na renúncia ou disposição de direitos, autorizem a modificação unilateral do contrato ou ainda que se mostrem excessivamente onerosas para o consumidor. Resta óbvio pela singela leitura do contrato de prestação de serviços pactuado entre a AGRAVADA e o AGRAVANTE que o mesmo é contrato de adesão e que acima de tudo, não obedece aos princípios básicos das relações de consumo, haja vista a redaç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2026-10-26T02:46:11.937Z</dcterms:created>
  <dcterms:modified xsi:type="dcterms:W3CDTF">2026-10-26T02:46:11.937Z</dcterms:modified>
</cp:coreProperties>
</file>

<file path=docProps/custom.xml><?xml version="1.0" encoding="utf-8"?>
<Properties xmlns="http://schemas.openxmlformats.org/officeDocument/2006/custom-properties" xmlns:vt="http://schemas.openxmlformats.org/officeDocument/2006/docPropsVTypes"/>
</file>