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ANULAÇÃO DE CONTR COMPRA E VENDA</w:t>
      </w:r>
    </w:p>
    <w:p/>
    <w:p>
      <w:r>
        <w:rPr>
          <w:b/>
          <w:bCs/>
        </w:rPr>
        <w:t xml:space="preserve">Recurso: </w:t>
      </w:r>
      <w:r>
        <w:t xml:space="preserve">Apelação. 2.</w:t>
      </w:r>
    </w:p>
    <w:p/>
    <w:p>
      <w:r>
        <w:t xml:space="preserve">APELAÇÃO EM EMBARGOS DO DEVEDOR</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Da r. sentença de fls ....., nos termos que seguem. Requerendo, para tanto, que o recurso seja recebido no duplo efeito, determinando-se a sua remessa ao Egrégio Tribunal de Justiça do estado de ...., para que dela conheça e profira nova decisão. Junta comprovação de pagamento de custas recursais.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pelos motivos de fato e de direito a seguir aduzidos. RAZÕES DE APELAÇÃO Colenda Corte Eméritos julgadores PRELIMINARMENTE 1. DA TEMPESTIVIDADE Os apelante foram intimados da decisão em ..........., quinta-feira, encerrando-se o prazo para apelar em ..........., ou seja, dez dias normais para manifestação, mais três dias em decorrência de os autos estarem em Comarca do Interior. Com a superveniência de período de Férias Forenses, foi suspenso o decurso dos prazos processuais entre os dias .......... a ........., os quais voltaram a fluir a partir de ..... de ......... de ......, quinta-feira, primeiro dia útil após as férias. O Código de Processo Civil, quanto à contagem dos prazos, legisla: "Art. 179. A superveniência de férias suspenderá o curso do prazo, o que lhe sobejar recomeçará a correr do primeiro dia útil seguinte ao termo das férias." "Art. 184 - Salvo disposição em contrário, computar-se-ão os prazos, excluindo o dia do começo e incluindo o do vencimento. § 2º Os prazos somente começam a correr do 1º (primeiro) dia útil após a intimação (art. 240 e parágrafo único)." Assim, obedecido o prazo para apelação, deverão estas ser devidamente conhecidas e, em decorrência de seus termos, providas, determinando pela reforma parcial do r. decidere de 1ª instância. DO MÉRITO 1. DOS FATOS O apelado adentrou com feito executório perante este Douto Juízo de Direito em face dos aqui apelantes, embasado em "Instrumento Particular de Confissão, Composição de Dívida e Forma de Pagamento e Outras Avenças", este de nº ................, firmada aos ......, no valor original de R$ .................. A contratação objeto do procedimento teve origem em anterior operação de financiamento da modalidade Super Cheque, entretanto, apesar de expressamente alegada a existência de anterior financiamento que originou o contrato alvo da presente execucional, o ora apelado não anexou ao caderno processual nenhum extrato de movimentação da conta-corrente originária da confissão de dívida objeto, firmada no valor de R$ ................ Conferindo ao feito o valor de R$ ................., o ora embargado baseou-se em demonstrativos elaborados unilateralmente, não indicando com clareza a origem da obrigação, mascarando a anterior operação realizada com a que pretende executar. Tendo sido a confissão de dívida imposta aos ora apelantes pelo valor de R$ .............., deveria ser esta a quantia constante na conta-corrente dos mesmos na data de ........., momento em que foi efetuada a renegociação, já que os fatos não restaram comprovados, ante a ausência de demonstrativos de movimentação de aludida conta-corrente. Afinal, partiu a exeqüente do valor advindo de operação de saldo deved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2026-10-26T02:35:25.731Z</dcterms:created>
  <dcterms:modified xsi:type="dcterms:W3CDTF">2026-10-26T02:35:25.731Z</dcterms:modified>
</cp:coreProperties>
</file>

<file path=docProps/custom.xml><?xml version="1.0" encoding="utf-8"?>
<Properties xmlns="http://schemas.openxmlformats.org/officeDocument/2006/custom-properties" xmlns:vt="http://schemas.openxmlformats.org/officeDocument/2006/docPropsVTypes"/>
</file>