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AÇÃO CIVIL PÚBLICA</w:t>
      </w:r>
    </w:p>
    <w:p>
      <w:r>
        <w:rPr>
          <w:i/>
          <w:iCs/>
          <w:color w:val="666666"/>
        </w:rPr>
        <w:t xml:space="preserve">INCONSTITUCIONALIDADE DE LEI</w:t>
      </w:r>
    </w:p>
    <w:p/>
    <w:p>
      <w:r>
        <w:rPr>
          <w:b/>
          <w:bCs/>
        </w:rPr>
        <w:t xml:space="preserve">Recurso: </w:t>
      </w:r>
      <w:r>
        <w:t xml:space="preserve">RE 97.418/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Julgado em: </w:t>
      </w:r>
      <w:r>
        <w:t xml:space="preserve">22/08/1983</w:t>
      </w:r>
    </w:p>
    <w:p/>
    <w:p>
      <w:r>
        <w:t xml:space="preserve">AÇÃO DE COBRANÇA DE CORRETAGEM — CÁLCULO - A PARTIR DE QUANDO SE FAZ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Conheço do recurso extraordinário, em face da negativa de vigência da Lei nº 6.899/1981, cuja aplicação aos feitos pendentes apenas se faz, a partir do início de sua vigência, em se cuidando de hipótese em que não se dava correção monetária do valor do débito. - Anotou, dessa maneira, com inteira propriedade, o parecer da douta Procuradoria-Geral da República. - Indiscutível, contudo, a negativa de vigência da Lei nº 6.899, de 08-04-81, que dispõe, em seu art. 1º, no sentido de que "a correção monetária incide sobre qualquer débito resultante de decisão judicial, inclusive sobre custas e honorários advocatícios", bem como de seu decreto regulamentador. - A negativa de vigência da lei se manifesta na hipótese dos autos, pela aplicação equivocada da mesma dando-lhe efeitos retroativos não previsto expressamente e que contrariam o princípio geral da prospecção das leis. - Com efeito, ao determinar a incidência da correção monetária a partir da citação do réu, ocorrida em data anterior à vigência da lei, o v. acórdão impugnado deu ao diploma legal em tela força coercitiva retrospectiva, somente admitida em Direito para casos especialíssimos, nos quais haja benefício para o réu. - Contraria, por outro lado, entendimento já pacificado nesse Colendo Supremo Tribunal Federal, no sentido de que, para as ações ajuizadas antes da lei, a correção monetária só poderá ser calculada a partir da vigência da lei, com a ressalva necessária, em face do que dispõe o § 2º, do art. 1º, do Decreto nº 86.649, de que a correção poderá incidir a partir do ajuizamento da ação, quando este tiver ocorrido em data posterior à lei. - Veja-se, nesse sentido, a decisão proferida no julgamento do RE 97.418/SP, de q ue foi relator o eminente Ministro DJACI FALCÃO e que recebeu a seguinte ementa: "Correção monetária. - Sua incidência a partir da vigência da Lei nº 6.899, de 08-04-81. - Recurso extraordinário provido" (DJ de 12-11-82)". - Nesse sentido, de resto, tem sido a orientação do STF, desde o julgamento, pelo Plenário, dos Agravos Regimentais nas Ações Rescisórias ns. 948, a 09-09-1981, e 723, a 18-11-1981 (RTJ 99/533). - Na mesma linha, dentre outras as decisões no RREE 86.321, 97.655 e 97.418. - Do exposto, conheço do recurso e lhe dou provimento, para que a correção monetária, na espécie, se calcule a partir da vigência da Lei nº 6.899, ou seja, desde 09-04-1981. Julgado em 23-08-1983 Revista Trimestral de Jurisprudência. Vol. 114 - Pág. 284 EMFOR 464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cálculo de correção monetária na ação de cobrança de corretagem deve fazer-se a partir da vigência da Lei nº 6.899/1981, e não desde a citação inicial. (Ementa do EMFOR).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2026-07-28T02:47:40.159Z</dcterms:created>
  <dcterms:modified xsi:type="dcterms:W3CDTF">2026-07-28T02:47:40.159Z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