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Apelação .</w:t>
      </w:r>
    </w:p>
    <w:p/>
    <w:p>
      <w:r>
        <w:t xml:space="preserve">APELAÇÃO — DECISÃO QUE NEGOU A EXISTÊNCIA DE ANATOCISMO APLICADO POR INSTITUIÇÃO BANCÁRIA</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PRELIMINARMENTE DA TEMPESTIVIDADE Os apelantes foram intimados da decisão em ..........., quinta-feira, encerrando-se o prazo para apelar em .........., ou seja, dez dias normais para manifestação, mais três dias em decorrência de os autos estarem em Comarca do Interior. Com a superveniência de período de Férias Forenses, foi suspenso o decurso dos prazos processuais entre os dias ......... a ........., os quais voltaram a fluir a partir de ..... de ......... de ........, quinta-feira, primeiro dia útil após as férias. O Código de Processo Civil, quanto à contagem dos prazos, legisla: "Art. 179. A superveniência de férias suspenderá o curso do prazo, o que lhe sobejar recomeçará a correr do primeiro dia útil seguinte ao termo das férias." "Art. 184 - Salvo disposição em contrário, computar-se-ão os prazos, excluindo o dia do começo e incluindo o do vencimento. § 2º Os prazos somente começam a correr do 1º (primeiro) dia útil após a intimação (art. 240 e parágrafo único)." Assim, obedecido o prazo para apelação, deverão estas ser devidamente conhecidas e, em decorrência de seus termos, providas, determinando pela reforma parcial do r. decidere de 1ª instância. DO MÉRITO DOS FATOS O apelado adentrou com feito executório perante este Douto Juízo de Direito em face dos aqui apelantes, embasado em "Instrumento Particular de Confissão, Composição de Dívida e Forma de Pagamento e Outras Avenças", este de nº ............, firmada aos ..........., no valor original de R$ ............ A contratação objeto do procedimento teve origem em anterior operação de financiamento da modalidade Super Cheque e desconto de títulos, entretanto, apesar de expressamente alegada a existência de anteriores financiamentos que originaram o contrato alvo da presente execucional, o ora apelado não anexou ao caderno processual nenhum extrato de movimentação da conta-corrente originária da confissão de dívida objeto, firmada no valor de R$ ............... Conferindo ao fei to o valor de R$ ............., o ora apelado baseou-se em demonstrativos elaborados unilateralmente, não indicando com clareza a origem da obrigação, mascarando a anterior operação realizada com a que pretende executar. Tendo sido a confissão de dívida imposta aos ora apelantes pelo valor de R$ ........., deveria ser esta a quantia constante na conta-corrente dos mesmos na data de ............, momento em que foi efetuada a renegociação, já que os fatos não restaram comprovados, ante a ausência de demonstrativos de movimentação de aludida conta-corrente. Afinal, partiu a exequente do valor advindo de operação de 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2026-10-26T04:39:25.447Z</dcterms:created>
  <dcterms:modified xsi:type="dcterms:W3CDTF">2026-10-26T04:39:25.447Z</dcterms:modified>
</cp:coreProperties>
</file>

<file path=docProps/custom.xml><?xml version="1.0" encoding="utf-8"?>
<Properties xmlns="http://schemas.openxmlformats.org/officeDocument/2006/custom-properties" xmlns:vt="http://schemas.openxmlformats.org/officeDocument/2006/docPropsVTypes"/>
</file>