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REVISÃO DE CONTRATO</w:t>
      </w:r>
    </w:p>
    <w:p/>
    <w:p>
      <w:r>
        <w:rPr>
          <w:b/>
          <w:bCs/>
        </w:rPr>
        <w:t xml:space="preserve">Recurso: </w:t>
      </w:r>
      <w:r>
        <w:t xml:space="preserve">Apelação .</w:t>
      </w:r>
    </w:p>
    <w:p/>
    <w:p>
      <w:r>
        <w:t xml:space="preserve">APELAÇÃO — SENTENÇA QUE JULGOU PARCIALMENTE PROCEDENTE A AÇÃO, MANTENDO A TAXA DE JUROS APLICADA A CORRENTISTA</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Da r. sentença de fls ....., nos termos que seguem. Requerendo, para tanto, que o recurso seja recebido no duplo efeito, determinando-se a sua remessa ao Egrégio Tribunal de Justiça do estado de ...., para que dela conheça e profira nova decisão. Junta comprovação de pagamento de custas recursais.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pelos motivos de fato e de direito a seguir aduzidos. RAZÕES DE APELAÇÃO Colenda Corte Eméritos julgadores DOS FATOS O apel ante, aos ........, adentrou perante o Douto Juízo de Direito da ..Vara Cível de ..........., com procedimento Restituitório, tendo como escopo o revisionamento e devolução de valores pagos em superioridade em contrato de saldo devedor em conta-corrente (esta de nº ..........), com início aos .......... e término em ........... A inicial restituitória, restou amplamente fundamentada, demonstrando os juros incidentes mensalmente perante a conta-corrente do apelante, e esclarecendo Ter sido realizada auditoria econômica, acostada ao feito na qualidade de documental prova, que teve como objetivo o recálculo de toda operação, tomando para tanto o IGP-M acrescido de juros legais de 12% (doze por cento) ao ano. Ainda mais, o autor dedicou tópico exclusivo discorrendo acerca da necessidade de efetivação da prova pericial, alocando jurisprudencial e preservando o contraditório e ampla defesa, embasando suas pretensões com fulcro no ordenamento jurídico vigente e desfilando o jurisprudencial aplicável. O apelado, comparecendo ao feito, entende incabível e impertinente o pedido de restituição e revisão pretérita, alega que a conta-corrente foi aberta em ...., motivo pelo qual estaria o direito do autor extinto, alega inexistir um prévio pactualmente, disserta sobre a legalidade dos juros debitados e intenta, ao final, confundir o Douto Juízo, colocando em voga a idoneidade da auditoria unilateralmente realizada. Efetivada a prova pericial, o r. laudo confeccionado pelo Sr. Perito, ao responder os quesitos formulados pelos apelantes, concluiu que: 1)Comprovou-se a taxa de juros constante no contrato, ou seja, 31% (trinta e um por cento) ao mês, demonstrando a onerosidade da operação; 2) Demonstrou a ocorrência da capitalização de juros, quando insuficientes os valores constantes na conta-corrente; 3)Comprovou que, inexistente o inadimplemento, incidiria multa de 10% (dez por cento) acrescida de encargos à taxa de mercado, sem explicitar no entan to, quais seriam esses encargos, contrariando o Código de Defesa do Consumidor e colocando a contratação ao livre arbítrio do agente financeiro; 4)Aplicados juros de 12% (doze por cento) ao ano, juros de mora de 1% (hum por cento) ao ano e correção monetária pelo INP-C, demonstrou-se que o apelante seria credor do apelado pelo valor de R$ ........................................................................................; Prolatada a r. sentença de 1ª instância a mesma proveu parcialmente o pedido, entendendo pela ocorrência da capitalização de juros, condenando o apelado a restituição da quantia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2026-10-26T04:18:37.899Z</dcterms:created>
  <dcterms:modified xsi:type="dcterms:W3CDTF">2026-10-26T04:18:37.899Z</dcterms:modified>
</cp:coreProperties>
</file>

<file path=docProps/custom.xml><?xml version="1.0" encoding="utf-8"?>
<Properties xmlns="http://schemas.openxmlformats.org/officeDocument/2006/custom-properties" xmlns:vt="http://schemas.openxmlformats.org/officeDocument/2006/docPropsVTypes"/>
</file>