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DO DEVEDOR</w:t>
      </w:r>
    </w:p>
    <w:p/>
    <w:p/>
    <w:p>
      <w:r>
        <w:t xml:space="preserve">MEMORIAIS EM AÇÃO DE COBRANÇA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MEMORIAIS pelos motivos de fato e dedireito a seguir aduzidos. DOS FATOS A requerida reitera todos os termos expostos em sua contestação de fls., requerendo seja a presente demanda julgada improcedente, haja vista que o termo de responsabilidade de fls. ..../...., em que a autora apoia as suas argumentações, afronta a lei. DO DIREITO Há afronta às disposições do art. 104 do Novo Código Civil, que reza: "Art. 104. A validade do ato jurídico requer: I- agente capaz; II- objeto lícito, possível, determinado ou determinável; III- forma prescrita ou não defesa em lei. Dessa forma, os termos do art. 166, IV do Novo Código Civil, que reza ser nulo o ato jurídico quando não revestir a forma prevista em lei, impõem a verificação, também nestes autos, da decretação da nulidade desse documento. E não pode ser outro o entendimento, à luz da letra da lei n0 8.078/90 (Código de Defesa do Consumidor). Nessa referida lei, dispôs o art. 46 que os contratos que regulam as relações de consumo e serviços não obrigarão os consumidores se forem redigidos de forma a dificultar a compreensão de seu sentido e alcance. O Simples compulsar desse instrumento, fls. ..../.... destes autos, bem como a sua apresentação ao interessado como instrumento de possibilidade à efetivação da internação fere irreversivelmente o mencionado artigo de lei, desobrigando a requerida das responsabilidades ali descritas. Há de se considerar, também, o art. 51dessa lei: Art. 51 - São nulas de pleno direito, entre outras, as cláusulas contratuais relativas ao fornecimento de produtos e serviços que: (...) § 1º - Presume-se exagerada, entre outros casos, a vantagem que: (...) III - Se mostre excessivamente onerosa para o consumidor, considerando-se a natureza e conteúdo do contrato, o interesse das partes e outras circunstâncias peculiares ao caso." Não há como negar que a inclusão de cláusula que responsabilize terceira pessoa que, à toda evidência, desconhece os termos do contrato efetivado com determinado convênio, ao pagamento das despesas não cobertas por esse seguro assistencial, configura cláusula abusiva, e, assim, nula de pleno direito, nos termos acima explanados. Ainda nos termos do art. 54 do CDC, o instrumento que ampara a ação de cobrança, é classificado como sendo de adesão e, como tal, nos termos do § 3º desse artigo, devem ser redigidos em termos claros e com caracteres ostensivos e legíveis, o que não se verifica no presente caso. Por fim, quer-se consignar que a autora, as fls. .... destes autos (fls. .... da exordial), confessa que o convênio médico .... suportou as despesas de internação, negando-se a efetuar o pagamento da quantia discutida nestes autos. Ora, essa confissão da autora torna inequívoco que a negativa do mencionado convênio médico se efetivou em momento posterior ao da assinatura do termo de responsabilidade em tela, fato que, por si só, exime de responsabilidade a ora requerida, nos termos do art. 6º, inciso V, da supracitada lei de defesa do consumidor: "Art. 6º - São direitos básicos do consumidor; (...) V - A modificação das cláusulas contratuais que estabeleçam prestações desproporcionais ou sua revisão em razão de fatos supervenientes que as tornem excessivamente onerosas." Assim, resta claro que a negativa do convênio médico configura fa to superveniente que tornou excessivamente oneroso para a requerida o termo de responsabilidade em tela, sendo a ela Ilegalmente garantido o direito básico de rever e modificar essas cláusulas onerosas. DOS PEDIDOS Por todo o exposto, requer-se a Vossa Excelência, seja decretada a nulidade do instrumento em apreço, julgando-se improcedente a presente ação e condenando a autora ao pagamento de honorários advocatícios à ordem de ....% do valor da ação, bem como ao pagamento das custas e despesas processuais, devidamente atualizados.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2026-07-28T02:30:10.013Z</dcterms:created>
  <dcterms:modified xsi:type="dcterms:W3CDTF">2026-07-28T02:30:10.013Z</dcterms:modified>
</cp:coreProperties>
</file>

<file path=docProps/custom.xml><?xml version="1.0" encoding="utf-8"?>
<Properties xmlns="http://schemas.openxmlformats.org/officeDocument/2006/custom-properties" xmlns:vt="http://schemas.openxmlformats.org/officeDocument/2006/docPropsVTypes"/>
</file>