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DO DEVEDOR</w:t>
      </w:r>
    </w:p>
    <w:p/>
    <w:p>
      <w:r>
        <w:rPr>
          <w:b/>
          <w:bCs/>
        </w:rPr>
        <w:t xml:space="preserve">Recurso: </w:t>
      </w:r>
      <w:r>
        <w:t xml:space="preserve">re -</w:t>
      </w:r>
    </w:p>
    <w:p/>
    <w:p>
      <w:r>
        <w:t xml:space="preserve">AÇÃO CONTRA COBRANÇA DE ASSINATURA BÁSICA DE TELEFONE CUMULADA COM REPETIÇÃO DE INDÉBITO</w:t>
      </w:r>
    </w:p>
    <w:p/>
    <w:p>
      <w:pPr>
        <w:pStyle w:val="Heading2"/>
      </w:pPr>
      <w:r>
        <w:rPr>
          <w:b/>
          <w:bCs/>
        </w:rPr>
        <w:t xml:space="preserve">Ementa</w:t>
      </w:r>
    </w:p>
    <w:p>
      <w:r>
        <w:t xml:space="preserve">EXMO. SR. DR. JUIZ DA ..... VARA DA JUSTIÇA FEDERAL DE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DECLARATÓRIA CONTRA COBRANÇA DE ASSINATURA BÁSICA DE LINHA TELEFÔNICA, CUMULADA COM REPETIÇÃO DE INDÉBITO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Os Autores são proprietários das linhas telefônicas operadas pela Primeira Ré, conforme faturas anexas. A Operadora-Ré todos os meses cobra valores a título de "assinatura básica residencial ou não residencial", como se tributo (taxa) fosse, embora não haja lei que a autorize o serviço, que não pode ser considerado obrigatório. DO DIREITO O serviço de telefonia é serviço público privativo do Estado, prestado mediante concessão por empresa de iniciativa privada (Lei 9472/97 e artigo 175, CF). Enquanto serviço público, está sujeito aos princípios da defesa do consumidor (artigo 5°, XXXII e artigo 17.0, V, ambos da CF). Estabelece o Código de Defesa do Consumidor, em seu artigo 22, que os órgãos públicos, por si ou suas empresas, concessionárias, permissionárias ou sob qualquer outra forma de empre endimento, são obrigados a fornecer serviços adequados, eficientes, seguros e, quanto aos essenciais, contínuos. A adequação do artigo 22 CDC significa "aquilo que a empresa concessionária do serviço presta e aquilo que o consumidor dos serviços necessita". Por ser serviço remunerado por tarifa, esta é vinculada ao efetivo uso, descabendo cobrança por simples disponibilização: o fornecedor tem o dever da prestação do serviço e o usuário tem a faculdade de o utilizar (art. 39, IX, CDC). É que, como tarifa ou preço público, vincula-se à liberdade de contratar (CDC, art. 170,V, 5º., XXXII, CF). Daí ferir o art. 6º, IV, CDC impor ao usuário contraprestação desproporcional: isto é, o serviço não usado não pode, efetivamente, ser cobrado. Segue que a cobrança da "assinatura" é cláusula abusiva (art. 51, IV, 1º., III, CDC. Com suporte no art. 84, inc. 3º., do CDC pleiteia a concessão de tutela antecipada para que a Ré, de imediato, venha a excluir a cobrança ilegal. O pedido é verossímel não somente por tratar-se da fato público e notório, mas porque comprovado pela documentação anexa e demonstrado pela argumentação retro. O periculum in mora está em que a continuidade na cobrança leva à lesão de monta e de difícil reparação aos Autores. Considere-se, ainda, o atentado à economia popular. DOS PEDIDOS Requerem: a) o deferimento de tutela antecipatória para que a Ré se abstenha de cobrar a "assinatura básica mensal", pena de multa diária a ser fixado por V. Excelência; b) a citação da Ré, via postal, para, querendo, no prazo legal, contestar os termos do pedido inicial, sob pena de revelia e confissão; c) a produção de provas, em especial, a ouvida da Ré e prova pericial; d) a inversão do ônus da prova em face da hipossuficiência (art. 6°,VIII, CDC) Pleiteia pela procedência do feito, declarando ilegal a cobrança da assinatura básica mensal, condenando a Ré na restituição em dobro dos valores pagos no período imprescrito, com juros e correção, mediante liquidação de sentença, além de verba sucumbencial.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2026-07-28T00:45:16.916Z</dcterms:created>
  <dcterms:modified xsi:type="dcterms:W3CDTF">2026-07-28T00:45:16.916Z</dcterms:modified>
</cp:coreProperties>
</file>

<file path=docProps/custom.xml><?xml version="1.0" encoding="utf-8"?>
<Properties xmlns="http://schemas.openxmlformats.org/officeDocument/2006/custom-properties" xmlns:vt="http://schemas.openxmlformats.org/officeDocument/2006/docPropsVTypes"/>
</file>