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INDENIZAÇÃO POR DANO MORAL</w:t>
      </w:r>
    </w:p>
    <w:p/>
    <w:p>
      <w:r>
        <w:rPr>
          <w:b/>
          <w:bCs/>
        </w:rPr>
        <w:t xml:space="preserve">Recurso: </w:t>
      </w:r>
      <w:r>
        <w:t xml:space="preserve">AGRAVO DE INSTRUMENTO 1790/1996</w:t>
      </w:r>
    </w:p>
    <w:p>
      <w:r>
        <w:rPr>
          <w:b/>
          <w:bCs/>
        </w:rPr>
        <w:t xml:space="preserve">Tribunal: </w:t>
      </w:r>
      <w:r>
        <w:t xml:space="preserve">STJ</w:t>
      </w:r>
    </w:p>
    <w:p>
      <w:r>
        <w:rPr>
          <w:b/>
          <w:bCs/>
        </w:rPr>
        <w:t xml:space="preserve">Relator: </w:t>
      </w:r>
      <w:r>
        <w:t xml:space="preserve">SEVERINO IGNÁCIO ARAGÃO</w:t>
      </w:r>
    </w:p>
    <w:p/>
    <w:p>
      <w:r>
        <w:t xml:space="preserve">CONTESTAÇÃO À AÇÃO DE BUSCA E APREENSÃO, REQUERENDO SEJA PURGADA A MORA</w:t>
      </w:r>
    </w:p>
    <w:p/>
    <w:p>
      <w:pPr>
        <w:pStyle w:val="Heading2"/>
      </w:pPr>
      <w:r>
        <w:rPr>
          <w:b/>
          <w:bCs/>
        </w:rPr>
        <w:t xml:space="preserve">Ementa</w:t>
      </w:r>
    </w:p>
    <w:p>
      <w:r>
        <w:t xml:space="preserve">EXMO. SR. DR. JUIZ DE DIREITO DA ..... VARA CÍVEL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CONTESTAÇÃO C/C PEDIDO DE PURGAÇÃO DA MORA na Ação de Busca e Apreensão acima identificada, ajuizada por ....., pelos motivos de fato e de direito a seguir aduzidos. PRELIMINARMENTE 1- DA CARÊNCIA DA AÇÃO 1.1 FALTA DE REGISTRO EM CARTÓRiO DE TÍTULOS E DOCUMENTOS C/C INCOMPETÊNCIA TERRITORIAL (CDC ART. 54 e segts) O presente feito vem fulminado pela falta de condição da ação no que concerne, à exigência legal do Dec. 911/1969, ao nosso ver já derrogado pela CF de 1988, onde determina que deverá o contrato que firmou o compromisso, bem como o termo de alienacão do bem ser registrado no cartório de títulos e documentos para que tenha assegurada a eleição de foro, apesar de que é matéria já superada pelo próprio CDC e que está sendo discutida em sede de Exceção que se processa em apenso à este, caso contrário, deverá a medida ser proposta no domicílio do réu. Há que se atentar também para o fato de que, afora todos os preceitos máximos de nossa Lei Constitucional, a qual não abriga a medida extrema do Ação de busca e apreensão e seus meandros, esta fruto do "totalitarismo ditatorial" , posto que fere as garantias essenciais do cidadão lá elencadas, ainda mais corroborada pela Lei n.° 8.078/1990, ou seja nosso Código de defesa do Consumidor, que neste caso é invocado, entre outros termos para assegura que nos casos de co ntrato de adesão, o foro assegurado é o do domicílio do réu, e não aquele eleito em "contrato de adesão" , o qual deve ser desconsiderado, conforme preceitua o CDC art. 54. Diante disso, pede pela extinção do feito sim julgamento do mérito, com a devida restituição do bem ao réu, ora CONTESTANTE, por ser medida em consonãncia com o devido processo legal, ainda pelos argumentos neste tópico trazidos, fulminando pelas cominações de estilo. 1.2 - FALTA DE CONDIÇÃO DA AÇÃO - CAUSA DE PEDIR FALTA DE COMPROVAÇÃO DA MORA O réu, ora CONTESTANTE fora constituído em mora de forma torpe e nula, uma vez que não se fez nos termos da legislação vigente e do art. 160 e parágrafos, da lei n° 6.015/73, como se percebe nos autos, pois que mesmo havendo a notificação de fls. , esta não se presta para a constituição do RÉU em mora. Posto, que este desde o início, quando encontrava-se com atraso de apenas alguns dias, o CONTESTANTE, tentou pagar o valor devido, porém houve uma espécie de "bloqueio" por parte da autora, ora CONTESTADA, uma vez que passou a solicitar valor excessivamente alto, chegando ao cúmulo de em meados do mês de ............., quando ainda haviam ................... prestações em atraso, que totalizariam, já acrescidos dos encargos legais e contratuais, o valor R$ ..............................., valor repassado pelo próprio "Dr. ..................." Ilustre patrono desta causa, onde junto à assessoria jurídica da CONTESTADA, fora exigido, "extra-oficialmente" o valor de mais R$ ............................., de "honorários" totalizando o valor de R$ ..........................., no que o CONTESTANTE chegou a propor valores acima do devido, porém menores do que os exigidos, no entanto não foram aceitos, não restando outra saída para o mesmo a não ser DEPOSITAR em conta corrente da CONTESTADA, dia ..........................., o valor de R$ ....................................., referente as parcelas dos meses ............. à .................... ., ficando em aberto apenas o mês de ............................, sendo solicitado o envio do bloqueio o que não ocorreu, mesmo após o depósito foi passado via fax cópia do mesmo, ainda assim não foi possível compor acordo amigável com a ora CONTESTADA. Talvez porque a mesma já havia protocolado a presente ação e esperava a expedição da Carta Precotória que encontra-se na sua posse. Partindo-se da premissa extraída do art. 963 do CC atual, não havendo fato ou omissão imputável ao devedor, não incorre este em mora. A mora é definida como o injusto retardamento no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2026-07-27T23:53:30.472Z</dcterms:created>
  <dcterms:modified xsi:type="dcterms:W3CDTF">2026-07-27T23:53:30.472Z</dcterms:modified>
</cp:coreProperties>
</file>

<file path=docProps/custom.xml><?xml version="1.0" encoding="utf-8"?>
<Properties xmlns="http://schemas.openxmlformats.org/officeDocument/2006/custom-properties" xmlns:vt="http://schemas.openxmlformats.org/officeDocument/2006/docPropsVTypes"/>
</file>