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213.850</w:t>
      </w:r>
    </w:p>
    <w:p>
      <w:r>
        <w:rPr>
          <w:b/>
          <w:bCs/>
        </w:rPr>
        <w:t xml:space="preserve">Tribunal: </w:t>
      </w:r>
      <w:r>
        <w:t xml:space="preserve">TJRS</w:t>
      </w:r>
    </w:p>
    <w:p>
      <w:r>
        <w:rPr>
          <w:b/>
          <w:bCs/>
        </w:rPr>
        <w:t xml:space="preserve">Relator: </w:t>
      </w:r>
      <w:r>
        <w:t xml:space="preserve">Cezar Tasso Gomes</w:t>
      </w:r>
    </w:p>
    <w:p/>
    <w:p>
      <w:r>
        <w:t xml:space="preserve">CONTRA-RAZÕES DE APELAÇÃO — MANUTENÇÃO DA DECISÃO QUE JULGOU PELA ILEGALIDADE DE CONTRATO DE LEASING ACOPLADO À COMPRA E VENDA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apresentar CONTRA-RAZÕES DE APELAÇÃO pelos motivos que seguem anexos, requerendo, para tanto, a posterior remessa ao Egrégio Tribunal competente. Nesses Termos, Pede Deferimento. [Local], [dia] de [mês] de [ano]. [Assinatura do Advogado] [Número de Inscrição na OAB] EGRÉGIO TRIBUNAL DE JUSTIÇA DO ESTADO DO .... ORIGEM: Autos sob n.º .... - ....ª Vara Cível da Comarca de .... Apelante: .... Apelados: .... e outros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respeitosamente, nos autos em que colide com ....., à presença de Vossa Excelência apresentar CONTRA-RAZÕES DE APELAÇÃO pelos motivos de fato e de direito a seguir aduzidos. CONTRA-RAZÕES Colenda Corte Eméritos julgadores Eméritos Julgadores : DOS FATOS O Apelante inconformado com a Respeitável Sentença proferida pelo Juízo a quo da ..ª Vara Cível da Comarca de ...... interpôs o presente Recurso para tentar reformar a Sentença, no entanto razão não lhe assiste, senão vejamos: A Respeitável Sentença de forma clara e concisa atacou o âmago da questão, onde o Juízo de forma correta desqualifica o pseudo contrato de leasing, objeto da presente demanda. Ora Eméritos Julgadores é praxe dos bancos distorcerem o aludido contrato de leasing, pois, ao invés de tão somente retratar o contrato de arrendamento essas instituições incontinente agregam ao instrumento um contrato de compra e venda paralelamente ao contrato de financiamento; Essa estratégia muito bem armada pelos bancos só tem cabimento para que a instituição financeira venha a escapar do pagamento do IOF, tornando a operação mais barata, e é óbvio e ululante que o banco com a finalidade de vender mais seu produto, (financiamentos com taxas de juros mais baratos !), evidentemente veio a adotar tal estratégia de mercado. Nota-se assim Julgadores, que o contrato que seria de arrendamento mercantil, passou a ser com a cobrança antecipada do residual um contrato de compra e venda e financiamento, além do que no caso sob judice ainda tem-se a cobrança de juros e taxas ilegais, conforme noticiado na contestação da ação. DO DIREITO A Jurisprudência sobre o assunto assim pondera : 27053261 - ARRENDAMENTO MERCANTIL - ANTECIPAÇÃO DE VRG - DESNATURAÇÃO DO LEASING E TRANSMUTADAÇÃO PARA SIMPLES COMPRA E VENDA A PRAZO - A antecipação do VRG tem a propriedade de descaracterizar o contrato de arrendamento mercantil para o de compra e venda a prazo. (TJRS - AI 198027344 - RS - 12ª C.Cív. - Rel. Des. Cezar Tasso Gomes - J. 17.09.1998) 27056736 - ARRENDAMENTO MERCANTIL - VRG FIXADO EM 1% DO VALOR DO BEM - ANTECIPAÇÃO DA OPÇÃO DE COMPRA - DESCARACTERIZAÇÃO DO AJUSTE - REINTEGRATÓRIA DE POSSE - INVIABILIDADE - O irrisório percentual de 1% do valor do bem fixado como VRG, evidência sua cobrança juntamente com as prestações. Descaracteriza a operação de leasing e constitui ajuste de compra e venda a prazo, a opção antecipada de compra, c onfigurada pelo pagamento antecipado do VRG inviável, no caso, a reintegratória de posse, sem a prévia rescisão do contrato. Embargos desacolhidos. (TJRS - EI 197167059 - RS - 6º G.Cív. - Rel. Des. Ulderico Ceccato - J. 28.08.1998) 27006622 - ARRENDAMENTO MERCANTIL - AÇÃO DE REVISÃO DE CLÁUSULAS CONTRATUAIS CONEXA A AÇÃO DE REINTEGRAÇÃO DE POSSE - Possibilidade da revisão ante o princípio da relatividade do contrato, prevalente sobre o princípio do pacta sunt servanda, a fim de assegurar a real concretização dos conceitos norteadores do equilíbrio da relação contratual, como da liberdade e da igualdade entre as parte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2026-06-17T16:36:51.827Z</dcterms:created>
  <dcterms:modified xsi:type="dcterms:W3CDTF">2026-06-17T16:36:51.827Z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