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p>
      <w:r>
        <w:t xml:space="preserve">AÇÃO DE RESTITUIÇÃO DE VALORES RETIDOS INDEVIDAMENTE EM DECORRÊNCIA DE FINANCIAMENTO IMOBILIÁRIO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RESTITUIÇÃO DE VALORES RETIDOS INDEVIDAMENTE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na data de ..... de .... de ......., as partes ora litigantes celebraram contrato de Compra e Venda alusivo ao imóvel situado à rua ...... nº ....... - conjunto ....., nesta Cidade, no qual figurava como compradora a ora requerente e como vendedor a ora requerida, conforme documento incluso. Na referida avença, a requerente, na qualidade de promitente compradora, assumiu financiamento de ........ parcelas de R$ ......, conforme a cláusula quarta do referido contrato, para a aquisição de imóvel, cujo valor comercial ficou estipulado em R$ ....... Por motivos financeiro, a autora desistiu do financiamento, mesmo após ter saldado aproximadamente 12% (doze por cento) do financiamento, que corresponde a R$ ......., como comprova os recibos em anexo. Ocorre, que o valor em apreço ficou retido junto a empresa ré, que inclusive foi chamada na Coordenadoria Estadual de Proteçã o - PROCON, onde em audiência padrão daquele órgão não houve qualquer tipo de acordo. O representante da requerida, Sr. ....., Assumiu que realmente não há no contrato cláusula regulando a rescisão, mas entende que a empresa ré deveria deter de 10 a 12% do valor do imóvel. DO DIREITO A resistência da empresa Ré em proceder à devolução da importância paga pelo autor faz emergir, desde logo, uma fonte censurável de locuplemento indevido, porquanto além de reaver o domínio útil de sua propriedade, a ré reteve todos os valores recebidos em decorrência do ajuste avençado com o demandante. Com efeito, sob o prisma legal, não há base jurídica para que a requerida permaneça com o indigitado valor, outra solução implicaria violar o princípio elementar do Direito que veda o enriquecimento ilícito. Sob o enfoque contratual, observa-se que não há qualquer cláusula que regule a restituição de valores após a rescisão do contrato por parte do comprador. Cumpre ainda aclarar, que a restituição deva ser feita na integralidade, inclusive para assegurar o princípio constitucional da isonomia. Tem-se comprovado que a cessação dos efeitos do contrato de compra e venda e comento não foi motivada por um ato espontâneo, por arrependimento da autora, ao oposto cuida-se de uma situação de força maior, irresistível e involuntária, alheia à vontade da requerente, por se tratar de problemas de ordem financeira, o que permite a rescisão contratual sem qualquer ônus para estes partes contratantes. Cabe mencionar que o artigo 53 do Código de Defesa do Consumidor atribui nulidade a qualquer cláusula que preveja a perda das parcelas pagas em detrimento do consumidor: "Art. 53. Nos contratos de compra e venda de móveis ou imóveis mediante pagamento em prestações, bem como nas alienações fiduciárias em garantia, consideram-se nulas pleno direito as cláusulas que estabeleçam a perda total das parcelas pagas em benefício de credor que, em razão do inadimplemento pleit ear a resolução do contrato e a retomada do produto alienado. Meritíssimo, o juiz é destinatário mediato da prova de sorte que a regra sobre o ônus da prova a ele é dirigida por ser regra de julgamento. Nada obstante, essa regra é fator indicativo para partes, de que deverão se desincumbir dos ônus sob pena de ficarem em desvantagem processual. A inversão pode ocorrer em duas situações distintas admitidas em nosso Código do consumidor: a) quando o consumidor for hipossuficiente ou seja a hiposuficiência se dá tanto à dificuldade econômica quanto técnica do consumidor em poder des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2026-06-17T14:19:52.099Z</dcterms:created>
  <dcterms:modified xsi:type="dcterms:W3CDTF">2026-06-17T14:19:52.099Z</dcterms:modified>
</cp:coreProperties>
</file>

<file path=docProps/custom.xml><?xml version="1.0" encoding="utf-8"?>
<Properties xmlns="http://schemas.openxmlformats.org/officeDocument/2006/custom-properties" xmlns:vt="http://schemas.openxmlformats.org/officeDocument/2006/docPropsVTypes"/>
</file>