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p>
      <w:r>
        <w:t xml:space="preserve">AÇÃO DE RESTITUIÇÃO DE VALORES RETIDOS INDEVIDAMENTE EM DECORRÊNCIA DE FINANCIAMENTO IMOBILIÁRIO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RESTITUIÇÃO DE VALORES RETIDOS INDEVIDAMENTE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na data de ..... de .... de ......., as partes ora litigantes celebraram contrato de Compra e Venda alusivo ao imóvel situado à rua ...... nº ....... - conjunto ....., nesta Cidade, no qual figurava como compradora a ora requerente e como vendedor a ora requerida, conforme documento incluso. Na referida avença, a requerente, na qualidade de promitente compradora, assumiu financiamento de ........ parcelas de R$ ......, conforme a cláusula quarta do referido contrato, para a aquisição de imóvel, cujo valor comercial ficou estipulado em R$ ....... Por motivos financeiro, a autora desistiu do financiamento, mesmo após ter saldado aproximadamente 12% (doze por cento) do financiamento, que corresponde a R$ ......., como comprova os recibos em anexo. Ocorre, que o valor em apreço ficou retido junto a empresa ré, que inclusive foi chamada na Coordenadoria Estadual de Proteçã o - PROCON, onde em audiência padrão daquele órgão não houve qualquer tipo de acordo. O representante da requerida, Sr. ....., Assumiu que realmente não há no contrato cláusula regulando a rescisão, mas entende que a empresa ré deveria deter de 10 a 12% do valor do imóvel. DO DIREITO A resistência da empresa Ré em proceder à devolução da importância paga pelo autor faz emergir, desde logo, uma fonte censurável de locuplemento indevido, porquanto além de reaver o domínio útil de sua propriedade, a ré reteve todos os valores recebidos em decorrência do ajuste avençado com o demandante. Com efeito, sob o prisma legal, não há base jurídica para que a requerida permaneça com o indigitado valor, outra solução implicaria violar o princípio elementar do Direito que veda o enriquecimento ilícito. Sob o enfoque contratual, observa-se que não há qualquer cláusula que regule a restituição de valores após a rescisão do contrato por parte do comprador. Cumpre ainda aclarar, que a restituição deva ser feita na integralidade, inclusive para assegurar o princípio constitucional da isonomia. Tem-se comprovado que a cessação dos efeitos do contrato de compra e venda e comento não foi motivada por um ato espontâneo, por arrependimento da autora, ao oposto cuida-se de uma situação de força maior, irresistível e involuntária, alheia à vontade da requerente, por se tratar de problemas de ordem financeira, o que permite a rescisão contratual sem qualquer ônus para estes partes contratantes. Cabe mencionar que o artigo 53 do Código de Defesa do Consumidor atribui nulidade a qualquer cláusula que preveja a perda das parcelas pagas em detrimento do consumidor: "Art. 53. Nos contratos de compra e venda de móveis ou imóveis mediante pagamento em prestações, bem como nas alienações fiduciárias em garantia, consideram-se nulas pleno direito as cláusulas que estabeleçam a perda total das parcelas pagas em benefício de credor que, em razão do inadimplemento pleit ear a resolução do contrato e a retomada do produto alienado. Meritíssimo, o juiz é destinatário mediato da prova de sorte que a regra sobre o ônus da prova a ele é dirigida por ser regra de julgamento. Nada obstante, essa regra é fator indicativo para partes, de que deverão se desincumbir dos ônus sob pena de ficarem em desvantagem processual. A inversão pode ocorrer em duas situações distintas admitidas em nosso Código do consumidor: a) quando o consumidor for hipossuficiente ou seja a hiposuficiência se dá tanto à dificuldade econômica quanto técnica do consumidor em poder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2026-10-26T02:24:35.183Z</dcterms:created>
  <dcterms:modified xsi:type="dcterms:W3CDTF">2026-10-26T02:24:35.183Z</dcterms:modified>
</cp:coreProperties>
</file>

<file path=docProps/custom.xml><?xml version="1.0" encoding="utf-8"?>
<Properties xmlns="http://schemas.openxmlformats.org/officeDocument/2006/custom-properties" xmlns:vt="http://schemas.openxmlformats.org/officeDocument/2006/docPropsVTypes"/>
</file>