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p>
      <w:r>
        <w:t xml:space="preserve">AÇÃO DE RESTITUIÇÃO DE VALORES RETIDOS INDEVIDAMENTE EM DECORRÊNCIA DE FINANCIAMENTO IMOBILIÁRIO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RESTITUIÇÃO DE VALORES RETIDOS INDEVIDAMENTE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na data de ..... de .... de ......., as partes ora litigantes celebraram contrato de Compra e Venda alusivo ao imóvel situado à rua ...... nº ....... - conjunto ....., nesta Cidade, no qual figurava como compradora a ora requerente e como vendedor a ora requerida, conforme documento incluso. Na referida avença, a requerente, na qualidade de promitente compradora, assumiu financiamento de ........ parcelas de R$ ......, conforme a cláusula quarta do referido contrato, para a aquisição de imóvel, cujo valor comercial ficou estipulado em R$ ....... Por motivos financeiro, a autora desistiu do financiamento, mesmo após ter saldado aproximadamente 12% (doze por cento) do financiamento, que corresponde a R$ ......., como comprova os recibos em anexo. Ocorre, que o valor em apreço ficou retido junto a empresa ré, que inclusive foi chamada na Coordenadoria Estadual de Proteçã o - PROCON, onde em audiência padrão daquele órgão não houve qualquer tipo de acordo. O representante da requerida, Sr. ....., Assumiu que realmente não há no contrato cláusula regulando a rescisão, mas entende que a empresa ré deveria deter de 10 a 12% do valor do imóvel. DO DIREITO A resistência da empresa Ré em proceder à devolução da importância paga pelo autor faz emergir, desde logo, uma fonte censurável de locuplemento indevido, porquanto além de reaver o domínio útil de sua propriedade, a ré reteve todos os valores recebidos em decorrência do ajuste avençado com o demandante. Com efeito, sob o prisma legal, não há base jurídica para que a requerida permaneça com o indigitado valor, outra solução implicaria violar o princípio elementar do Direito que veda o enriquecimento ilícito. Sob o enfoque contratual, observa-se que não há qualquer cláusula que regule a restituição de valores após a rescisão do contrato por parte do comprador. Cumpre ainda aclarar, que a restituição deva ser feita na integralidade, inclusive para assegurar o princípio constitucional da isonomia. Tem-se comprovado que a cessação dos efeitos do contrato de compra e venda e comento não foi motivada por um ato espontâneo, por arrependimento da autora, ao oposto cuida-se de uma situação de força maior, irresistível e involuntária, alheia à vontade da requerente, por se tratar de problemas de ordem financeira, o que permite a rescisão contratual sem qualquer ônus para estes partes contratantes. Cabe mencionar que o artigo 53 do Código de Defesa do Consumidor atribui nulidade a qualquer cláusula que preveja a perda das parcelas pagas em detrimento do consumidor: "Art. 53. Nos contratos de compra e venda de móveis ou imóveis mediante pagamento em prestações, bem como nas alienações fiduciárias em garantia, consideram-se nulas pleno direito as cláusulas que estabeleçam a perda total das parcelas pagas em benefício de credor que, em razão do inadimplemento pleit ear a resolução do contrato e a retomada do produto alienado. Meritíssimo, o juiz é destinatário mediato da prova de sorte que a regra sobre o ônus da prova a ele é dirigida por ser regra de julgamento. Nada obstante, essa regra é fator indicativo para partes, de que deverão se desincumbir dos ônus sob pena de ficarem em desvantagem processual. A inversão pode ocorrer em duas situações distintas admitidas em nosso Código do consumidor: a) quando o consumidor for hipossuficiente ou seja a hiposuficiência se dá tanto à dificuldade econômica quanto técnica do consumidor em poder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2026-09-10T23:22:57.494Z</dcterms:created>
  <dcterms:modified xsi:type="dcterms:W3CDTF">2026-09-10T23:22:57.494Z</dcterms:modified>
</cp:coreProperties>
</file>

<file path=docProps/custom.xml><?xml version="1.0" encoding="utf-8"?>
<Properties xmlns="http://schemas.openxmlformats.org/officeDocument/2006/custom-properties" xmlns:vt="http://schemas.openxmlformats.org/officeDocument/2006/docPropsVTypes"/>
</file>