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CÓDIGO DE DEFESA DO CONSUMIDOR</w:t>
      </w:r>
    </w:p>
    <w:p/>
    <w:p>
      <w:r>
        <w:rPr>
          <w:b/>
          <w:bCs/>
        </w:rPr>
        <w:t xml:space="preserve">Recurso: </w:t>
      </w:r>
      <w:r>
        <w:t xml:space="preserve">re -</w:t>
      </w:r>
    </w:p>
    <w:p>
      <w:r>
        <w:rPr>
          <w:b/>
          <w:bCs/>
        </w:rPr>
        <w:t xml:space="preserve">Tribunal: </w:t>
      </w:r>
      <w:r>
        <w:t xml:space="preserve">STJ</w:t>
      </w:r>
    </w:p>
    <w:p/>
    <w:p>
      <w:r>
        <w:t xml:space="preserve">AÇÃO REVISIONAL DE CONTRATO RELATIVO À CARTÃO DE CRÉDITO, CUMULADA COM PEDIDO DE REPETIÇÃO DE INDÉBITO</w:t>
      </w:r>
    </w:p>
    <w:p/>
    <w:p>
      <w:pPr>
        <w:pStyle w:val="Heading2"/>
      </w:pPr>
      <w:r>
        <w:rPr>
          <w:b/>
          <w:bCs/>
        </w:rPr>
        <w:t xml:space="preserve">Ementa</w:t>
      </w:r>
    </w:p>
    <w:p>
      <w:r>
        <w:t xml:space="preserve">EXCELENTÍSSIMO DOUTOR JUIZ DE DIREITO DO JUIZADO ESPECIAL CÍVEL DA COMARCA DE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REVISIONAL DE ENCARGOS FINANCEIROS CUMULADA COM REPETIÇÃO DE INDÉBITO em face de ..... administradora de cartão de crédito, pessoa jurídica de direito privado, inscrita no CNPJ sob o n.º ....., com sede na Rua ....., n.º ....., Bairro ......, Cidade ....., Estado ....., CEP ....., representada neste ato por seu (sua) sócio(a) gerente Sr. (a). ....., brasileiro (a), (estado civil), profissional da área de ....., portador (a) do CIRG nº ..... e do CPF n.º ....., por intermédio de seu advogado (a) e bastante procurador (a) (procuração em anexo - doc. 01), com escritório profissional sito à Rua ....., nº ....., Bairro ....., Cidade ....., Estado ....., onde recebe notificações e intimações, vem mui respeitosamente à presença de Vossa Excelência propor: DOS FATOS O REQUERENTE firmou com a REQUERIDA, contrato de utilização de cartão de crédito, tendo o mesmo o n.º .................... Ocorre que não pode prosperar a forma de cálculo utilizada pela REQUERIDA para apuração do débito do REQUERENTE conforme se demonstrará. DO DIREITO 1. Da possibilidade de revisão do contrato Os encargos e fórmula de apuração dos mesmos adotados pela REQUERIDA ocasionam um acréscimo no valor das prestações que as tornam impossíveis em serem cumpridas. A capitalização dos juros e as taxas cobradas pela REQUERIDA elevaram de sobremaneira o valor do créd ito obtido. A relação entre as partes ora litigantes deve ser mantida pelo princípio da boa-fé nos contratos, eis que o Requerente não pretendendo esquivar-se do pagamento de eventuais débitos junto à REQUERIDA, cumpriu religiosamente com os pagamentos que foram possíveis. Entretanto exige que seja aplicado os índices de correção adequados e que não causem o locupletamento ilícito a nenhuma das partes. Muito embora o Código Civil não contenha preceito expresso no sentido de que as relações jurídicas devam ser realizadas com base na boa-fé, essa circunstância decorre dos princípios gerais do direito, e a exigência de as partes terem de comportar-se segundo a boa-fé tem sido assim proclamada tanto pela doutrina quanto pela jurisprudência. O comportamento das partes com base nesta mútua confiança tem como consequência a possibilidade de revisão do contrato celebrado entre elas, pela incidência da cláusula rebus sic stantibus. Em respeito à mantença dessa boa-fé, os encargos pactuados devem ser analisados e revistos pelo Juízo, a fim de proporcionar à lide a solução mais justa e acorde aos princípios gerais de direito. 2. Quanto à relação contratual tem-se: a) Da adesão. O contrato firmado pelo Requerente pode ser qualificado como contrato de adesão pois teve que se submeter em aceitar, em bloco, as cláusulas estabelecidas pela REQUERIDA, aderindo a uma situação contratual que se encontrava definida em todos os seus termos. Na relação jurídica existente entre as partes ora litigantes, há predomínio categórico da vontade da Requerida, que impôs condições contratuais favoráveis somente a si, em detrimento da Requerente. Os excessivos encargos prejudicam a comutatividade contratual e exigem intervenção judicial para coibir a aplicação integral dos encargos a que está submetida a Requerente perante a Requerida. b) Da Aplicação Do Código De Defesa Do Consumidor. As normas contidas na Lei 8.078 estão exercendo uma influência sobre todo o sistem a jurídico, fortalecendo as tendências jurisprudenciais que apreciavam com mais severidade os contratos de adesão, a repressão aos abusos de direito e a aplicação mais ampla da própria teoria da imprevisão, justificando-se, assim, um trabalho preventivo de revisão dos modelos contratuais e o eventual reexame de alguns modelos operacionais. Da mesma forma, o consumidor está sendo mais protegido após a assinatura do contrato, judicialmente, nas quais a aplicabilidade do Código de Defesa do Consumidor ocasiona uma maior possibilidade de discussão das cláusulas firmadas. O recon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2026-06-17T15:22:47.175Z</dcterms:created>
  <dcterms:modified xsi:type="dcterms:W3CDTF">2026-06-17T15:22:47.175Z</dcterms:modified>
</cp:coreProperties>
</file>

<file path=docProps/custom.xml><?xml version="1.0" encoding="utf-8"?>
<Properties xmlns="http://schemas.openxmlformats.org/officeDocument/2006/custom-properties" xmlns:vt="http://schemas.openxmlformats.org/officeDocument/2006/docPropsVTypes"/>
</file>