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ap. 287.737/7</w:t>
      </w:r>
    </w:p>
    <w:p>
      <w:r>
        <w:rPr>
          <w:b/>
          <w:bCs/>
        </w:rPr>
        <w:t xml:space="preserve">Relator: </w:t>
      </w:r>
      <w:r>
        <w:t xml:space="preserve">OLAVO ZAMPOL</w:t>
      </w:r>
    </w:p>
    <w:p/>
    <w:p>
      <w:r>
        <w:t xml:space="preserve">AMPUTAÇÃO PARCIAL DE UM DEDO DA MÃO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Ação acidentária movida por ajudante de produção com queixa de ter sofrido, em razão de acidente típico, amputação parcial de 2/3 da falange distal do 2º quirodáctilo da mão direita. - ....................................... - ... razão não assiste ao Instituto. - Como incontroverso, o acidente típico sofrido pelo obreiro resultou-lhe seqüela incapacitante. Consiste de discreta limitação dos movimentos de flexão do segundo dedo da mão direita, e da "hipersensibilidade de extremidade" desse segmento, "com extensão permanente do dedo à manobra do aperto de mãos o que diminui a força muscular para o trabalho" (laudo do perito judicial ...). - Diferente foi a conclusão do assistente técnico da autarquia, que afirmou inexistir redução funcional ..., sem no entanto apresentar qualquer fundamentação, a não ser repisar não ser a lesão enquadrável "no anexo III". - Parece ter pretendido referir o Dec. 79.037, regulamentador da lei, mas cujo conteúdo, como cediço, tem caráter meramente exemplificativo. - De qualquer sorte, a lesão não pode ser avaliada isoladamente. O indivíduo deve ser considerado como um todo. - Conquanto no membro secundário, a seqüela exige do segurado maior esforço para a realização de seu trabalho. - Consoante o assinalado alhures, com apoio em prova pericial, "funcionando a mão como um conjunto harmônico, em que cada um (dos dedos) tem função própria e ajuda os outros na tarefa de apreensão dos objetos, movimentação e posicionamento de estruturas a serem trabalhadas e manuseadas" a alteração funcional de um deles acarreta maio r dispêndio de energia (cf. ap. 287.737/7, relator o signatário). - Pouco importa seja mínimo o esforço, pois a "lei generalizou o critério e não é possível mensurar a quantidade desse esforço. Assim, se maior ou menor, o benefício será o mesmo, desde que o trabalhador continue a exercer sua atividade" (cf. sentença, ... - v. acórdão proferido na ap. 128.346, rel.. o Juiz OLAVO ZAMPOL, j. 9-12-1981 - cópia integral ...). - Consoante o lembrado no julgado acima mencionado, a jurisprudência deste E. Tribunal tem procurado fixar o conceito do que seja a "demanda de maior esforço". Na esteira do pensamento acima, já se afirmou ser o "corpo humano um todo disciplinado e, sendo assim, a ausência de um órgão ou a perda de uma função acarreta um "plus" que se define, na palavra da lei, como "demanda de maior esforço" (ap. 219.745, 8ª C., rel. Juiz CUNHA CINTRA, j. 8-7-88; cf. tb. JTACSP-RJ 89/413, JTACSP-Saraiva, 80/274; ap. c. rev. 142.983, 6ª C. Rel. Juiz OLAVO ZAMPOL, j. 3-11-82; e ap. s. rev. 226.296, 5ª C., rel. Juiz ALFREDO MIGLIORE, j. 28-9-88; cf. tb. 267.702/0, 7ª C., relator o signatário). - No caso, o apelado, ajudante de produção, obrigado ao manuseio de ferramentas, máquinas (prensas, como referiu a prova testemunhal) e materiais, tendo diminuída força muscular da mão direita, terá, obviamente, de haver-se com maior esforço no exercício de seu mister. - Daí a correção do julgado no conceder auxílio-suplementar. Ac. de 09-12-1992 Revista dos Tribunais - Fevereiro de 1994 - Vol. 700 - Pág. 117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mão funciona como um conjunto harmônico, em que cada um dos dedos tem função própria e ajuda os outros na tarefa de apreensão dos objetos, movimentação e posicionamento de estruturas a serem trabalhadas e manuseadas. A alteração funcional de um deles acarreta maior dispêndio de energia.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2026-10-26T02:13:42.439Z</dcterms:created>
  <dcterms:modified xsi:type="dcterms:W3CDTF">2026-10-26T02:13:42.439Z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