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Resp 83.180</w:t>
      </w:r>
    </w:p>
    <w:p>
      <w:r>
        <w:rPr>
          <w:b/>
          <w:bCs/>
        </w:rPr>
        <w:t xml:space="preserve">Tribunal: </w:t>
      </w:r>
      <w:r>
        <w:t xml:space="preserve">TJDF</w:t>
      </w:r>
    </w:p>
    <w:p>
      <w:r>
        <w:rPr>
          <w:b/>
          <w:bCs/>
        </w:rPr>
        <w:t xml:space="preserve">Relator: </w:t>
      </w:r>
      <w:r>
        <w:t xml:space="preserve">JOSÉ DELGADO</w:t>
      </w:r>
    </w:p>
    <w:p/>
    <w:p>
      <w:r>
        <w:t xml:space="preserve">MEDIDA CAUTELAR INOMINADA — RETIRADA DE NOME DO CONSUMIDOR DE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INOMINADA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firmou com o Requerido "Contrato de Financiamento", em data de ..... de ........ de ....., através do qual obteve um crédito na ordem de R$ ......., a ser pago em ...... prestações, a primeira a vencer em data de ..../..../...... e a última em ..../..../..... Ocorre que, a Requerente vinha pagando categoricamente em dia o objeto da obrigação contraída, todavia, na ânsia de realizar negócio, com intuito de obter veículo em melhores condições, entendeu por bem em vender seu veículo ........., ofertado como garantia ao empréstimo (que foi utilizado para a sua aquisição), o que fez em data de ..... de ........... de ......., conforme documento incluso. Referido veículo inicialmente foi transferido para o nome de ........., o qual comprometeu-se na continuidade dos pagamentos à título de financiamento, entretanto, infelizmente, o mesmo chegou a atrasar as prestações, quando pression ado, acabou decidindo por vendê-lo à terceiros desconhecidos, os quais passaram a atrasar as parcelas à terceiros desconhecidos, os quais passaram a atrasar as parcelas constantemente, vindo a causar inúmeros aborrecimentos à Requerente. Evidentemente que, por referido financiamento encontrar-se registrado em seu nome, é óbvio que a parte Requerida optou por lançar o nome desta junto aos Órgãos Protetores de Crédito (SPC, Seproc, etc), até que a situação fosse corrigida mediante ação de busca e apreensão. Assim, a Requerente teve seu nome lançado no rol de devedores, sendo que nada deve à empresa Requerida. Ademais, em pesquisa que realizamos, obtivemos êxito em localizar o veículo e seu novo proprietário, onde ficou constatado que já existe novo bloqueio sobre o mesmo, formalizado mediante a formalização de novo financiamento, através de outro agente financeiro, a saber: ......... Oras, é conhecimento de todos que, para que se possa contrair um novo financiamento sobre um bem já financiado, é indispensável a baixa do gravame, isto é, a liberação do agente financeiro, o que, por óbvio, se dá apenas mediante quitação da dívida. Desta forma, diligenciamos novamente, e conseguimos obter prova da baixa de gravame pela parte Requerida, o que comprova que os proprietários posteriores a Requerente (..... e .......) chegaram a quitar o débito do financiamento contraído pela Sra. .........., logo, os apontes em cadastro de dados de inadimplentes, encontram-se eivados de má-fé, em razão de não mais existir referida dívida. De tudo, conclui-se que, pela farta prova documental produzida nestes autos, que a Requerente possui o "nome sujo" indevidamente, o que vem lhe causando inúmeros problemas junto a Bancos, lojas, enfim, em todas as suas transações comerciais, o que, por certo, caberá uma ação indenizatória no futuro bem próximo. Como se vê, respeitosamente, a parte Requerida vem desrespeitando, de forma clara e insofismável, as disposições cont idas no Código de Defesa do Consumidor. DO DIREITO 1. FUMUS BONI IURIS O CPC disciplina que será concedida liminar sempre que presente o fundado receio de dano de difícil reparação e lesão ao direito de outrem, a par do que prescreve o art. 798, vejamos: "Art. 798. Além dos procedimentos cautelares específicos, que este Código regular no Capítulo II deste Livro, poderá o juiz determinar as medidas provisórias que julgar adequadas, quando houver fundado receio de que uma parte, antes do julgamento da lide, cause ao direito da outra lesão grave e de difícil reparação". No 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2026-07-28T02:22:07.211Z</dcterms:created>
  <dcterms:modified xsi:type="dcterms:W3CDTF">2026-07-28T02:22:07.211Z</dcterms:modified>
</cp:coreProperties>
</file>

<file path=docProps/custom.xml><?xml version="1.0" encoding="utf-8"?>
<Properties xmlns="http://schemas.openxmlformats.org/officeDocument/2006/custom-properties" xmlns:vt="http://schemas.openxmlformats.org/officeDocument/2006/docPropsVTypes"/>
</file>