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ASSOCIAÇÃO DE DEFESA DO CONSUMIDOR</w:t>
      </w:r>
    </w:p>
    <w:p/>
    <w:p/>
    <w:p>
      <w:r>
        <w:t xml:space="preserve">IMPUGNAÇÃO À CONTESTAÇÃO, EM AÇÃO CIVIL COLETIVA INTERPOSTA PELO PROCON, PARA DEVOLUÇÃO DE VALORES PAGOS EM CONSÓRCIO, ANTE DESISTÊNCIA, COM A DEVIDA CORREÇÃO MONETÁRIA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DA FAZENDA PÚBLICA DA COMARCA DE ..... AUTOS Nº .... A COORDENADORIA ESTADUAL DE PROTEÇÃO E DEFESA DO CONSUMIDOR - PROCON/...., órgão da administração pública direta do Estado, pertencente à SECRETARIA DE ESTADO DA JUSTIÇA E DA CIDADANIA - SEJU, instituída pela Lei nº 9609/91 e regulamentada pelo Decreto nº 609/91, neste ato representada por .... (qualificação), por seus advogados ao final assinados (também integrantes do PROCON/PR), vem mui respeitosamente, nos autos de AÇÃO CIVIL COLETIVA promovida em face de ...., com base no artigo 327 do CPC, ante Vossa Excelência, apresentar IMPUGNAÇÃO À CONTESTAÇÃO pelos motivos de fato e de direito a seguir aduzidos. PRELIMINARMENTE 1. DA REGULARIDADE DA EXORDIAL A requerida afirma que "não houve pedido condenatório, mas apenas declaratório. O autor não pediu que a ré fosse condenada ao pagamento das parcelas pagas, mas apenas e tão somente, pediu que houvesse o reconhecimento do direito, que é de natureza declaratória e não condenatória." (sic) Todavia, não há que se falar em inépcia da inicial, eis que a exordial atende todos os requisitos elencados no artigo 282, do CPC. Na verdade, ao requerer o reconhecimento do direito, a autora pretende obter sentença de cunho declaratório e condenatório, com base no artigo 95, do Código de Proteção e Defesa do Consumidor, senão vejamos: "Em caso de procedência do pedido, a condenação será genérica, fixando a responsabilidade do réu pelos danos causados." Sobre este artigo, vejamos o que preleciona a professora Ada Pellegrini Grinovewr (CÓDIGO BRASILEIRO DE DEFESA DO CONSUMIDOR, comentado pelos autores do ante projeto, editora Forense Universitária, 3ª edição, 1.993): "Nos termos do artigo 95, porém, a condenação será genérica: isso porque declarada a responsabilidade civil do réu, em face dos danos apurados por mostragem ou perícia e o dever de indenizar, sua condenação versará sobre o re ssarcimento dos danos causados ..." Desta forma, vislumbra-se com clarividência que a presente ação tem por escopo não apenas reconhecer o direito dos consorciados em receber as parcelas pagas com a devida atualização monetária, mas também condenar a requerida a tal pagamento. Ao se requerer o "reconhecimento", na verdade, quer-se, primeiro, a obrigação da responsabilidade do fornecedor e, em seguida, a sua condenação ao ressarcimento dos prejuízos causados com a não devolução das parcelas pagas corrigidas monetariamente. Portanto, esta preliminar não merece acolhimento. 2. DA LEGITIMIDADE ATIVA E PASSIVA O argumento de ilegitimidade ativa da autora para buscar em juízo a tutela dos direitos dos consumidores lesados antes da vigência do CDC deve ser totalmente repelida. É que a condição de legitimidade para a causa é exigível no momento da propositura da ação e não é questionada ou mesmo considerada no momento da lesão ao direito substancial do consumidor. A legitimatio ad causam é matéria estritamente processual e que vem à luz somente a propositura da ação, ou seja, da formação de uma relação jurídica a nível processual. É absolutamente ilógico pretender-se a ilegitimidade da autora para a presente ação por estar ela regulamentada, ao tempo da lesão ao direito material que permanece subjacente a relação processual, o qual só passou a existir a partir do ingresso em Juízo. Relata-se os artigos 81 e 82 do CDC, que concederam a esta Coordenadoria Estadual de Proteção e Defesa do Consumidor/PROCON-PR. total legitimidade processual para pleitear em juízo a defesa dos direitos substanciais dos consumidores. Faz-se mister elucidar não só as novas tendências relativas a política legislativa e processual que propugnam pelo que se convencionou chamar de direito a um devido processo legal, como também as novas legislações que vêm sucedendo na busca de uma efetiva tutela jurisdicional, rompendo com o dogma absoluto proposto pelo artigo 6º do C PC ao alargar de forma sobremaneira os mecanismos de tutela jurídica dos interesses coletivos advindos de uma nova realidade numa sociedade notadamente massificada. A Constituição Federal de 1.988 representou relevante avanço no que toca a facilitação do acesso ao Poder Judiciário especialmente para a defesa dos interesses difusos e coletivos, complementando o caminho evolutivo traçado ela lei da Ação Civil Pública, nº 7.437/85. Na esteira desta evolução processual que visa à facilitação do acesso à justiça, surgiu o Código de Defesa do Consumidor que processualmente inovou o 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2026-07-28T00:19:33.762Z</dcterms:created>
  <dcterms:modified xsi:type="dcterms:W3CDTF">2026-07-28T00:19:33.762Z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