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/>
    <w:p>
      <w:r>
        <w:t xml:space="preserve">IMPUGNAÇÃO À CONTESTAÇÃO, EM AÇÃO CIVIL COLETIVA INTERPOSTA PELO PROCON, PARA DEVOLUÇÃO DE VALORES PAGOS EM CONSÓRCIO, ANTE DESISTÊNCIA, COM A DEVIDA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DA FAZENDA PÚBLICA DA COMARCA DE ..... AUTOS Nº .... A COORDENADORIA ESTADUAL DE PROTEÇÃO E DEFESA DO CONSUMIDOR - PROCON/...., órgão da administração pública direta do Estado, pertencente à SECRETARIA DE ESTADO DA JUSTIÇA E DA CIDADANIA - SEJU, instituída pela Lei nº 9609/91 e regulamentada pelo Decreto nº 609/91, neste ato representada por .... (qualificação), por seus advogados ao final assinados (também integrantes do PROCON/PR), vem mui respeitosamente, nos autos de AÇÃO CIVIL COLETIVA promovida em face de ...., com base no artigo 327 do CPC, ante Vossa Excelência, apresentar IMPUGNAÇÃO À CONTESTAÇÃO pelos motivos de fato e de direito a seguir aduzidos. PRELIMINARMENTE 1. DA REGULARIDADE DA EXORDIAL A requerida afirma que "não houve pedido condenatório, mas apenas declaratório. O autor não pediu que a ré fosse condenada ao pagamento das parcelas pagas, mas apenas e tão somente, pediu que houvesse o reconhecimento do direito, que é de natureza declaratória e não condenatória." (sic) Todavia, não há que se falar em inépcia da inicial, eis que a exordial atende todos os requisitos elencados no artigo 282, do CPC. Na verdade, ao requerer o reconhecimento do direito, a autora pretende obter sentença de cunho declaratório e condenatório, com base no artigo 95, do Código de Proteção e Defesa do Consumidor, senão vejamos: "Em caso de procedência do pedido, a condenação será genérica, fixando a responsabilidade do réu pelos danos causados." Sobre este artigo, vejamos o que preleciona a professora Ada Pellegrini Grinovewr (CÓDIGO BRASILEIRO DE DEFESA DO CONSUMIDOR, comentado pelos autores do ante projeto, editora Forense Universitária, 3ª edição, 1.993): "Nos termos do artigo 95, porém, a condenação será genérica: isso porque declarada a responsabilidade civil do réu, em face dos danos apurados por mostragem ou perícia e o dever de indenizar, sua condenação versará sobre o re ssarcimento dos danos causados ..." Desta forma, vislumbra-se com clarividência que a presente ação tem por escopo não apenas reconhecer o direito dos consorciados em receber as parcelas pagas com a devida atualização monetária, mas também condenar a requerida a tal pagamento. Ao se requerer o "reconhecimento", na verdade, quer-se, primeiro, a obrigação da responsabilidade do fornecedor e, em seguida, a sua condenação ao ressarcimento dos prejuízos causados com a não devolução das parcelas pagas corrigidas monetariamente. Portanto, esta preliminar não merece acolhimento. 2. DA LEGITIMIDADE ATIVA E PASSIVA O argumento de ilegitimidade ativa da autora para buscar em juízo a tutela dos direitos dos consumidores lesados antes da vigência do CDC deve ser totalmente repelida. É que a condição de legitimidade para a causa é exigível no momento da propositura da ação e não é questionada ou mesmo considerada no momento da lesão ao direito substancial do consumidor. A legitimatio ad causam é matéria estritamente processual e que vem à luz somente a propositura da ação, ou seja, da formação de uma relação jurídica a nível processual. É absolutamente ilógico pretender-se a ilegitimidade da autora para a presente ação por estar ela regulamentada, ao tempo da lesão ao direito material que permanece subjacente a relação processual, o qual só passou a existir a partir do ingresso em Juízo. Relata-se os artigos 81 e 82 do CDC, que concederam a esta Coordenadoria Estadual de Proteção e Defesa do Consumidor/PROCON-PR. total legitimidade processual para pleitear em juízo a defesa dos direitos substanciais dos consumidores. Faz-se mister elucidar não só as novas tendências relativas a política legislativa e processual que propugnam pelo que se convencionou chamar de direito a um devido processo legal, como também as novas legislações que vêm sucedendo na busca de uma efetiva tutela jurisdicional, rompendo com o dogma absoluto proposto pelo artigo 6º do C PC ao alargar de forma sobremaneira os mecanismos de tutela jurídica dos interesses coletivos advindos de uma nova realidade numa sociedade notadamente massificada. A Constituição Federal de 1.988 representou relevante avanço no que toca a facilitação do acesso ao Poder Judiciário especialmente para a defesa dos interesses difusos e coletivos, complementando o caminho evolutivo traçado ela lei da Ação Civil Pública, nº 7.437/85. Na esteira desta evolução processual que visa à facilitação do acesso à justiça, surgiu o Código de Defesa do Consumidor que processualmente inovou o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2026-10-26T02:39:18.854Z</dcterms:created>
  <dcterms:modified xsi:type="dcterms:W3CDTF">2026-10-26T02:39:18.854Z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