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Apelação cível 0038024100</w:t>
      </w:r>
    </w:p>
    <w:p>
      <w:r>
        <w:rPr>
          <w:b/>
          <w:bCs/>
        </w:rPr>
        <w:t xml:space="preserve">Tribunal: </w:t>
      </w:r>
      <w:r>
        <w:t xml:space="preserve">STJ</w:t>
      </w:r>
    </w:p>
    <w:p/>
    <w:p>
      <w:r>
        <w:t xml:space="preserve">CONSÓRCIO — DESISTÊNCIA - PARCELAS - DEVOLUÇÃO COM CORREÇÃO MONETÁRIA -</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pessoa jurídica de direito privado, inscrita no CNPJ sob o n.º ....., com sede na Rua ....., n.º ....., Bairro ......, Cidade ....., Estado ....., CEP ....., representada neste ato por seu (sua) sócio(a) gerente Sr. (a). ....., brasileiro (a), (estado civil), profissional da área de ....., portador (a) do CIRG nº ..... e do CPF n.º ....., à presença de Vossa Excelência apresentar RÉPLICA À CONTESTAÇÃO pelos motivos de fato e de direito a seguir aduzidos. DOS FATOS Alega a requerida, preliminarmente, a ilegitimidade passiva "ad causam" por ser mera representante do grupo de consórcio e pede a extinção do processo com fundamento no art. 267, VI do Código de Processo Civil. DO DIREITO No entanto, o argumento da requerida é improcedente, contrariando ampla e recente Jurisprudência. Dentre as múltiplas decisões dos Tribunais que atestam a legitimidade passiva da administradora, pode-se destacar as seguintes: "I - A administradora de grupos de consórcio, que não possuem personalidade jurídica, é parte legítima para ser demandada em nome deles" (1ª Cível - Ac. 11080 Juiz MUNIR KARAM Segunda Câmara Cível. Revisor: Des. ALTAIR PATITUCCI. Unânime - julg: 29/03/95). "EMENDA: 1. Consórcio Legitimidade passiva "ad causam" da administradora. Preliminar "EMENDA: 1. Consórcio. Legitimidade passiva "ad causam" da administra dora. Preliminar repelida. A empresa administradora de consórcios é parte legítima para figurar no pólo passivo da relação processual nas ações que objetivam a restituição dos valores pagos pelo consorciado desistente ou excluído" (Apelação cível 0038024100 - Palotina - Ac. 10993. Des. MARANHÃO DE LOYOLA - Primeira Câmara Cível. Revisor: Des. PACHECO ROCHA. Unânime - julg: 21/03/95). Quanto ao mérito, alega a requerida que a devolução deve ser sem juros e correção monetária. A Jurisprudência recente, no entanto, é unânime no sentido de que incide correção sobre as parcelas pagas, sendo leonina qualquer cláusula contratual em contrário: "4. Cláusula contratual que prevê a restituição dos valores pagos, sem juros ou correção monetária, dentro de trinta dias do encerramento do grupo, é leonina e portanto sem validade. Não pode outrossim ser caracterizada como cláusula penal. 5. Tem o consorciado desistente ou excluído o direito à devolução das prestações pagas com correção monetária (Súmula 35 do STJ)" (Apelação cível 0039796600 - Campo Largo - Ac. 11. Des. CARLOS HOFFMANN - Quinta Câmara Cível. Revisor: Des. ANTONIO CARLOS SCHIEBE. Unânime - Julg: 11/04/95). Ressalte-se, outrossim, que o grupo de consórcio ao qual pertenceu o requerente extinguiu-se em julho de 1991, portanto, em plena vigência do Código de Defesa do Consumidor, não podendo pairar dúvidas sobre a aplicação da Súmula 35 do STJ: "3. O Código de Defesa do Consumidor (Lei nº 8078/90) incide nos contratos em execução, por força do principio do efeito imediato. 5. Tem o consorciado desistente ou excluído o direito à devolução das prestações pagas com correção monetária (Súmula nº 35 do STJ). 7. É admissível a atualização do débito com emprego do IPC no mês de janeiro de 1989" (Apelação Cível 0039796600 - Campo Largo - Ac. 11. Des CARLOS HOFFMANN - Quinta Câmara Cível. Revisor: Des. ANTONIO CARLOS SCHIEBE. Unânime - Julg. 11/04/95). O advogado da requerida não apresentou proc uração, conforme requer o art. 37 do Código de Processo Civil, não estando, portanto, habilitado para representá-la em Juízo. DOS PEDIDOS Diante do exposto, requer-se de Vossa Excelência: a. seja declarada a revelia da requerida por falta de mandato ao advogado junto à contestação; b. a procedência da inicial em todos os seus termos e a improcedência da contestação.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2026-10-26T02:39:58.805Z</dcterms:created>
  <dcterms:modified xsi:type="dcterms:W3CDTF">2026-10-26T02:39:58.805Z</dcterms:modified>
</cp:coreProperties>
</file>

<file path=docProps/custom.xml><?xml version="1.0" encoding="utf-8"?>
<Properties xmlns="http://schemas.openxmlformats.org/officeDocument/2006/custom-properties" xmlns:vt="http://schemas.openxmlformats.org/officeDocument/2006/docPropsVTypes"/>
</file>