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Apelação cível .</w:t>
      </w:r>
    </w:p>
    <w:p>
      <w:r>
        <w:rPr>
          <w:b/>
          <w:bCs/>
        </w:rPr>
        <w:t xml:space="preserve">Tribunal: </w:t>
      </w:r>
      <w:r>
        <w:t xml:space="preserve">STF</w:t>
      </w:r>
    </w:p>
    <w:p/>
    <w:p>
      <w:r>
        <w:t xml:space="preserve">RECURSO ESPECIAL — INFRINGÊNCIA DE LEI FEDERAL</w:t>
      </w:r>
    </w:p>
    <w:p/>
    <w:p>
      <w:pPr>
        <w:pStyle w:val="Heading2"/>
      </w:pPr>
      <w:r>
        <w:rPr>
          <w:b/>
          <w:bCs/>
        </w:rPr>
        <w:t xml:space="preserve">Ementa</w:t>
      </w:r>
    </w:p>
    <w:p>
      <w:r>
        <w:t xml:space="preserve">EXCELENTÍSSIMO SENHOR DOUTOR DESEMBARGADOR PRESIDENTE DO TRIBUNAL DE JUSTIÇA DO ESTADO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pessoa jurídica de direito privado, inscrita no CNPJ sob o n.º ....., com sede na Rua ....., n.º ....., Bairro ......, Cidade ....., Estado ....., CEP ....., representada neste ato por seu (sua) sócio(a) gerente Sr. (a). ....., brasileiro (a), (estado civil), profissional da área de ....., portador (a) do CIRG nº ..... e do CPF n.º ....., à presença de Vossa Excelência interpor RECURSO ESPECIAL do r. acórdão nº ....., de fls ......, com fulcro no artigo nº 496, inciso VI do Código de Processo Civil, verificando-se o cumprimento dos requisitos de admissibilidade do recurso por infringência ao disposto em lei federal, conforme permissivo do artigo 105, inciso III, letra "a" da Constituição Federal, pelos motivos de fato e de direito a seguir aduzidos. Requer-se seja o mesmo conhecido e remetido ao Egrégio Superior Tribunal de Justiça para que dele conheça e dê provimento. Nesses Termos, Pede Deferimento. [Local], [dia] de [mês] de [ano]. [Assinatura do Advogado] [Número de Inscrição na OAB] EGRÉGIO SUPERIOR TRIBUNAL DE JUSTIÇA AUTOS Nº ..... RECORRENTE ..... RECORRIDO ...... ....., brasileiro (a), (estado civil), profissional da área de ....., portador (a) do CIRG n.º ..... e do CPF n.º ....., residente e domiciliado (a) na Rua ....., n.º ....., Bairro ....., Cidade ....., Estado ....., por intermédio de seu (s ua) advogado(a) e bastante procurador(a) (procuração em anexo - doc. 01), com escritório profissional sito à Rua ....., nº ....., Bairro ....., Cidade ....., Estado ....., onde recebe notificações e intimações, vem mui respeitosamente, nos autos em que contende com ....., pessoa jurídica de direito privado, inscrita no CNPJ sob o n.º ....., com sede na Rua ....., n.º ....., Bairro ......, Cidade ....., Estado ....., CEP ....., representada neste ato por seu (sua) sócio(a) gerente Sr. (a). ....., brasileiro (a), (estado civil), profissional da área de ....., portador (a) do CIRG nº ..... e do CPF n.º ....., à presença de Vossa Excelência interpor RECURSO ESPECIAL pelos motivos de fato e de direito a seguir aduzidos. DAS RAZÕES RECURSAIS EMÉRITO MINISTRO RELATOR EMÉRITOS MINISTROS PRELIMINARMENTE DO CABIMENTO DO RECURSO - TEMPESTIVIDADE De início, verifica-se que o recurso ora intentado preenche o requisito da tempestividade, pois o V. Acórdão recorrido fora publicado em .... de .... de .... sexta-feira), tendo o prazo iniciado na segunda feira, dia .... de ...., e suspenso pela interposição de Embargos Declaratórios no dia .... do mesmo mês, remanescendo.... dias do prazo. O E. Tribunal do Paraná inacolheu os embargos declaratórios em decisão publicada em .... de .... (sexta-feira), tendo o prazo inicio no dia .... de .... e como "dia fatal" a data de .... de ...... Portanto, apresentação deste recurso esta sendo feito estritamente em obediência ao prazo de quinze dias iniciado na publicação do acórdão guerreado. DO MÉRITO O recorrente, desde a contestação de primeira instância, sustenta o incabimento da presente ação de busca e apreensão, convertida em ação de depósito calcado, em suma nos seguintes pontos : a) inexistência de prova da constituição em mora do recorrente prevista no parágrafo 2º do art. 2º do Decreto-lei 911/69; b) existência de negócio simulado. Fazimento de contrato com garantia de alienação fid uciária (de bem já pertencente ao devedor) para encobrir simples operação de mútuo financeiro. Nulidade, portanto, da garantia contratual. c) constatação de que o contrato de adesão imposto pelo Banco recorrido deve ser interpretado do modo mais favorável ao "aderente". Os artigos 47 e 5 do Código de Defesa do Consumidor aplicam-se ao caso dos autos de modo a autorizar ao Juiz a declaração da nulidade da constituição da garantia, verificada a iniqüidade e a desvantagem exagerada ao consumidor. d) inclusão no valor do débito de juros capitalizados e juros acima do limite legal de 12% ao ano . O E. Tribunal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2026-10-26T05:00:15.068Z</dcterms:created>
  <dcterms:modified xsi:type="dcterms:W3CDTF">2026-10-26T05:00:15.068Z</dcterms:modified>
</cp:coreProperties>
</file>

<file path=docProps/custom.xml><?xml version="1.0" encoding="utf-8"?>
<Properties xmlns="http://schemas.openxmlformats.org/officeDocument/2006/custom-properties" xmlns:vt="http://schemas.openxmlformats.org/officeDocument/2006/docPropsVTypes"/>
</file>