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REAJUSTE DAS PRESTAÇÕES</w:t>
      </w:r>
    </w:p>
    <w:p/>
    <w:p>
      <w:r>
        <w:rPr>
          <w:b/>
          <w:bCs/>
        </w:rPr>
        <w:t xml:space="preserve">Recurso: </w:t>
      </w:r>
      <w:r>
        <w:t xml:space="preserve">RECURSO ESPECIAL 114.071</w:t>
      </w:r>
    </w:p>
    <w:p>
      <w:r>
        <w:rPr>
          <w:b/>
          <w:bCs/>
        </w:rPr>
        <w:t xml:space="preserve">Tribunal: </w:t>
      </w:r>
      <w:r>
        <w:t xml:space="preserve">STJ</w:t>
      </w:r>
    </w:p>
    <w:p/>
    <w:p>
      <w:r>
        <w:t xml:space="preserve">RESCISÃO CONTRATUAL CUMULADA COM DEVOLUÇÃO DE VALORES PAGOS — IMPOSSIBILIDADE DO AUTOR DE ARCAR COM AS DEMAIS PRESTAÇÕES</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RESCISÃO CONTRATUAL, CUMULADA COM PEDIDO DE TUTELA ANTECIPADA, DEVOLUÇÃO DE QUANTIAS PAGAS E OUTROS PLEITOS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O promovente firmou contrato particular de compromisso de compra e venda nº .... (conforme quadro resumo anexo ao contrato e o contrato particular de compromisso de compra e venda, em anexo - doc. nº ....) com a promovida, em ..../..../....; tendo por objeto a aquisição do imóvel residencial localizado na Rua ...., Residencial ...., apartamento ...., módulo ...., padrão, tipo ...., na Comarca de ...., Estado do ...., cujo valor total do bem é de R$ .... (....). A forma de pagamento acordada entre as partes previu o seu cumprimento em: a) sinal de negócio ou princípio de pagamento; b) primeira etapa; poupança e segunda etapa; financiamento. A primeira etapa, denominada poupança, compreende o valor de R$ .... (....). Deste valor, deduziu-se a importância já paga, como princípio de pagamento no mo ntante de R$ .... (....), remanescendo um saldo da poupança na quantia de R$ .... (....), o qual ficou parcelado em .... vezes, a contar da data da celebração do contrato, com valor inicial de R$ .... (....). A segunda etapa, denominada financiamento, teria início após a quitação da primeira ou da entrega efetiva das chaves; no valor residual de R$ .... (....). Foram pagas, além do sinal de negócio, .... parcelas do saldo da poupança, no valor de R$ .... (....), totalizando R$ .... (....). Este montante ainda não foi corrigido, monetariamente. É somente o valor histórico. Comprovantes anexados - doc. nº .... Planilha a seguir discriminada: Valor do pagamento realizado (R$) Data .... ..../..../.... .... ..../..../.... .... ..../..../.... .... ..../..../.... .... ..../..../.... .... ..../..../.... .... ..../..../.... .... ..../..../.... .... ..../..../.... .... ..../..../.... .... ..../..../.... .... ..../..../.... .... ..../..../.... .... ..../..../.... .... ..../..../.... .... ..../..../.... .... ..../..../.... .... ..../..../.... .... ..../..../.... .... ..../..../.... .... ..../..../.... TOTAL: .... Ocorre que o autor, por motivos financeiros (atualmente desempregado), não pôde mais honrar com o compromisso avençado, remetendo à ré, notificação extrajudicial com aviso de recebimento (em anexo - doc. nº ....), recebida em .... de .... de ...., requerendo a rescisão do contrato em questão, bem como a devolução das quantias já pagas, corrigidas legalmente. Até a presente data a empresa não se pronunciou, o que justifica invocar a garantia constitucional do artigo 5º, inciso XXXV. DO DIREITO A relação jurídica existente deve ser entendida como de consumo, prevista na Lei nº 8.078/90, envolvendo de um lado, o adquirente promovente e de outro, o fornecedor promovido. Portanto, aplique-se ao postulante todos os preceitos insculpidos no Diploma Consumerista. Destarte, cabe à parte autora reaver os de pósitos efetuados a título de pagamento das prestações estabelecidas, corrigidas a partir da data de cada pagamento. Para evitar um enriquecimento sem causa, previsto no Código Civil em seu artigo 413, pela vendedora, não seria justo nem certo, admitir-se a retenção do sinal e das quantias pagas, bem como retê-las parcialmente, tornando-se demasiadamente oneroso ao comprador. Segundo o disposto no artigo 51, II e IV do Código de Defesa do Consumidor combinados com o artigo 53 do mesmo diploma legal: "Artigo 51 - São nulas de pleno direito, entre outras, as cláusulas contratuais relativas ao fornecimento de produtos e 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2026-10-26T04:18:56.904Z</dcterms:created>
  <dcterms:modified xsi:type="dcterms:W3CDTF">2026-10-26T04:18:56.904Z</dcterms:modified>
</cp:coreProperties>
</file>

<file path=docProps/custom.xml><?xml version="1.0" encoding="utf-8"?>
<Properties xmlns="http://schemas.openxmlformats.org/officeDocument/2006/custom-properties" xmlns:vt="http://schemas.openxmlformats.org/officeDocument/2006/docPropsVTypes"/>
</file>