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PRELIMINAR DA CONTESTAÇÃO</w:t>
      </w:r>
    </w:p>
    <w:p/>
    <w:p>
      <w:r>
        <w:rPr>
          <w:b/>
          <w:bCs/>
        </w:rPr>
        <w:t xml:space="preserve">Recurso: </w:t>
      </w:r>
      <w:r>
        <w:t xml:space="preserve">re -</w:t>
      </w:r>
    </w:p>
    <w:p/>
    <w:p>
      <w:r>
        <w:t xml:space="preserve">CONTESTAÇÃO — AÇÃO DE REINTEGRAÇÃO DE POSSE - EXTINÇÃO DO PROCESSO SEM JULGAMENTO DO MÉRITO - ERRO NO PROCEDIMENTO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reintegração de posse interposta por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INDEFERIMENTO DA INICIAL SEM JULGAMENTO DO MÉRITO A petição inicial data venia, deve ser indeferida, sem julgamento do mérito com fundamento no inciso V do artigo 295 do Código de Processo Civil. Dispõe o inciso V do artigo 295 do CPC: "Art. 295 - A petição inicial será indeferida: (...) V - Quando o tipo de procedimento, escolhido pelo autor, não corresponder à natureza da causa, ou ao valor da ação, caso em que só não será indeferida, se puder adaptar-se ao tipo de procedimento legal." O fundamento indispensável para o exercício de ações possessórias é a existência de má-fé do possuidor direto. Os elementos trazidos na exordial, longe de demonstrarem má-fé, mostram que a Ré recebeu o bem por contrato de arrendamento mercantil. A alegada falta de cumprimento de obrigação de pagamento, por si só, não demonstra a transformação da pos se de boa-fé em posse de má-fé. O procedimento escolhido é drástico e por demais estreito, e tende a impedir ampla defesa. A posse direta, obtida através de contrato, só se torna de má-fé, mediante prova inequívoca de descumprimento de obrigação, plenamente exigível pela Autora, sendo efetivamente inaplicável ao caso. Mesmo que se admitisse o não pagamento das prestação, o que não ocorreu, como demonstrar-se-á até o final da postulação, deveria a Autora ter condições de provar que a obrigação é plenamente exigível. À semelhança ao contrato de locação, o de arrendamento mercantil inadmite, por simples alegação de falta de pagamento de prestação, o exercício de ação possessória. In casu, no mesmo raciocínio, se o contrato firmado entre as partes revestem-se das mais variadas garantias, inclusive de forma muito especial para Autora, como seguro do bem, emissão de títulos de crédito, aval e o próprio bem, não se justifica, a pretexto de falta de pagamento, medida drástica, destinada a preservar direitos que se não exercitados correm o risco de perecimento. Assim, o procedimento escolhido, verdadeiro abuso do direito de ação, não tem a serventia que pretende a Autora. A jurisprudência pátria é neste sentido: "Não cabe liminar em possessória entre possuidores indiretos e diretos." (RJTJESP 103/303, 113/364). Mesmo a parte ínfima da jurisprudência que admite a utilização de ação possessória em casos de arrendamento mercantil, exige a caracterização da mora e a existência de cláusula expressa de rescisão do contrato. No contrato inexiste qualquer cláusula de rescisão, sendo, portanto, indispensável sentença judicial que declare rescindido o contrato. "A realidade, portanto, nos mostra que, de qualquer forma e mesmo considerando a disposição contratual como mera cláusula resolutiva expressa (por força da qual o compromitente 'pode, se quiser resolver o contrato'), forçoso é reconhecer que o compromitente tem absoluta necessidade d e intervenção judicial para fazer valer os seus direitos de resolver o contrato." (RJTJESP - pág. 304). Assim, sem a análise do mérito, por não existir possibilidade de conversão do rito, inexistindo cláusula resolutória requer a Vossa Excelência seja indeferida a inicial, com a devolução do bem à Ré, e a condenação da Autora nos ônus próprios da sucumbência. Pelo princípio da eventualidade, se ao mérito chegar a apreciação, quer a Ré apresentar contestação, nos seguintes termos: DO MÉRITO O contrato que a Autora diz ter sido descumprido pela Ré, (contrato de arrendamento mercantil nº .... - fls.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2026-07-28T01:44:06.471Z</dcterms:created>
  <dcterms:modified xsi:type="dcterms:W3CDTF">2026-07-28T01:44:06.471Z</dcterms:modified>
</cp:coreProperties>
</file>

<file path=docProps/custom.xml><?xml version="1.0" encoding="utf-8"?>
<Properties xmlns="http://schemas.openxmlformats.org/officeDocument/2006/custom-properties" xmlns:vt="http://schemas.openxmlformats.org/officeDocument/2006/docPropsVTypes"/>
</file>