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PRELIMINAR DA CONTESTAÇÃO</w:t>
      </w:r>
    </w:p>
    <w:p/>
    <w:p>
      <w:r>
        <w:rPr>
          <w:b/>
          <w:bCs/>
        </w:rPr>
        <w:t xml:space="preserve">Recurso: </w:t>
      </w:r>
      <w:r>
        <w:t xml:space="preserve">re -</w:t>
      </w:r>
    </w:p>
    <w:p/>
    <w:p>
      <w:r>
        <w:t xml:space="preserve">CONTESTAÇÃO — AÇÃO DE REINTEGRAÇÃO DE POSSE - EXTINÇÃO DO PROCESSO SEM JULGAMENTO DO MÉRITO - ERRO NO PROCEDIMENTO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reintegração de posse interposta por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INDEFERIMENTO DA INICIAL SEM JULGAMENTO DO MÉRITO A petição inicial data venia, deve ser indeferida, sem julgamento do mérito com fundamento no inciso V do artigo 295 do Código de Processo Civil. Dispõe o inciso V do artigo 295 do CPC: "Art. 295 - A petição inicial será indeferida: (...) V - Quando o tipo de procedimento, escolhido pelo autor, não corresponder à natureza da causa, ou ao valor da ação, caso em que só não será indeferida, se puder adaptar-se ao tipo de procedimento legal." O fundamento indispensável para o exercício de ações possessórias é a existência de má-fé do possuidor direto. Os elementos trazidos na exordial, longe de demonstrarem má-fé, mostram que a Ré recebeu o bem por contrato de arrendamento mercantil. A alegada falta de cumprimento de obrigação de pagamento, por si só, não demonstra a transformação da pos se de boa-fé em posse de má-fé. O procedimento escolhido é drástico e por demais estreito, e tende a impedir ampla defesa. A posse direta, obtida através de contrato, só se torna de má-fé, mediante prova inequívoca de descumprimento de obrigação, plenamente exigível pela Autora, sendo efetivamente inaplicável ao caso. Mesmo que se admitisse o não pagamento das prestação, o que não ocorreu, como demonstrar-se-á até o final da postulação, deveria a Autora ter condições de provar que a obrigação é plenamente exigível. À semelhança ao contrato de locação, o de arrendamento mercantil inadmite, por simples alegação de falta de pagamento de prestação, o exercício de ação possessória. In casu, no mesmo raciocínio, se o contrato firmado entre as partes revestem-se das mais variadas garantias, inclusive de forma muito especial para Autora, como seguro do bem, emissão de títulos de crédito, aval e o próprio bem, não se justifica, a pretexto de falta de pagamento, medida drástica, destinada a preservar direitos que se não exercitados correm o risco de perecimento. Assim, o procedimento escolhido, verdadeiro abuso do direito de ação, não tem a serventia que pretende a Autora. A jurisprudência pátria é neste sentido: "Não cabe liminar em possessória entre possuidores indiretos e diretos." (RJTJESP 103/303, 113/364). Mesmo a parte ínfima da jurisprudência que admite a utilização de ação possessória em casos de arrendamento mercantil, exige a caracterização da mora e a existência de cláusula expressa de rescisão do contrato. No contrato inexiste qualquer cláusula de rescisão, sendo, portanto, indispensável sentença judicial que declare rescindido o contrato. "A realidade, portanto, nos mostra que, de qualquer forma e mesmo considerando a disposição contratual como mera cláusula resolutiva expressa (por força da qual o compromitente 'pode, se quiser resolver o contrato'), forçoso é reconhecer que o compromitente tem absoluta necessidade d e intervenção judicial para fazer valer os seus direitos de resolver o contrato." (RJTJESP - pág. 304). Assim, sem a análise do mérito, por não existir possibilidade de conversão do rito, inexistindo cláusula resolutória requer a Vossa Excelência seja indeferida a inicial, com a devolução do bem à Ré, e a condenação da Autora nos ônus próprios da sucumbência. Pelo princípio da eventualidade, se ao mérito chegar a apreciação, quer a Ré apresentar contestação, nos seguintes termos: DO MÉRITO O contrato que a Autora diz ter sido descumprido pela Ré, (contrato de arrendamento mercantil nº .... - fls.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2026-10-26T05:53:32.946Z</dcterms:created>
  <dcterms:modified xsi:type="dcterms:W3CDTF">2026-10-26T05:53:32.946Z</dcterms:modified>
</cp:coreProperties>
</file>

<file path=docProps/custom.xml><?xml version="1.0" encoding="utf-8"?>
<Properties xmlns="http://schemas.openxmlformats.org/officeDocument/2006/custom-properties" xmlns:vt="http://schemas.openxmlformats.org/officeDocument/2006/docPropsVTypes"/>
</file>