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Resp 2.2.93-</w:t>
      </w:r>
    </w:p>
    <w:p>
      <w:r>
        <w:rPr>
          <w:b/>
          <w:bCs/>
        </w:rPr>
        <w:t xml:space="preserve">Tribunal: </w:t>
      </w:r>
      <w:r>
        <w:t xml:space="preserve">STJ</w:t>
      </w:r>
    </w:p>
    <w:p/>
    <w:p>
      <w:r>
        <w:t xml:space="preserve">EMBARGOS À EXECUÇÃO — REVISÃO DE CONTRATO DE MÚTUO - COBRANÇA INDEVIDA DE VALORES</w:t>
      </w:r>
    </w:p>
    <w:p/>
    <w:p>
      <w:pPr>
        <w:pStyle w:val="Heading2"/>
      </w:pPr>
      <w:r>
        <w:rPr>
          <w:b/>
          <w:bCs/>
        </w:rPr>
        <w:t xml:space="preserve">Ementa</w:t>
      </w:r>
    </w:p>
    <w:p>
      <w:r>
        <w:t xml:space="preserve">EXMO. SR. DR. JUIZ DE DIREITO DA ..... VARA CÍVEL DA COMARCA DE ....., ESTADO DO ..... DISTRIBUIÇÃO POR DEPENDÊNCIA EM APENSO AOS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interpor EMBARGOS À EXECUÇÃO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embargante realizou operação de crédito junto ao banco réu, consubstanciada em cédula de crédito comercial sob nº ...., no valor de R$ ...., junto à agência .... (....), sendo que sempre procurou manter o controle dos pagamentos. Contudo, conforme as parcelas de pagamento foram sendo honradas, a embargante verificou um razoável aumento do valor da dívida, através da cobrança de juros, correção monetária, comissão de permanência e multa. Contrariada com tal situação e no intuito de resolver da melhor maneira a questão, haja vista o menosprezo e intransigência com que a embargada vinha tratando do caso, elaborou uma análise da movimentação de sua conta, discriminando créditos, débitos, correção monetária, multas e juros a fim de verificar eventual diferença entre o valor indicado pelo banco como devido e o real valor contabilizados. E, qual não foi sua surpresa ao constatar que não apenas nada mais devia mas, ainda, era credora da quantia de R$ ...., considerando o expurgo da correção monetária pela TR, da incidência da comissão de permanência e dos juros sobreincidentes. De imediato, procurou a ré, no sentido de que esclarecesse as razões para tal cobrança, sendo que, até o presente momento, não recebeu qualquer resposta. Diante disso, suspendeu o pagamento do restante das parcelas, fato que ensejou o enviou seu nome ao SERASA - Centralização de Serviços Bancários, o que impossibilita de realizar qualquer operação de crédito, muito menos de atua junto às instituições financeiras. DO DIREITO 1. DO CONTRATO A embargada sempre adotou uma postura desmesurada no cálculo dos encargos contratuais, aplicação dos juros legais e da correção monetária. Isso porque, além de cobrar uma taxa de juros exorbitante, efetua uma estranha indexação do débito, praticando o que se chama de capitalização de juros, ou seja, taxou juros sobre juros, o que é terminantemente ilegal, tal como disposto no artigo 4º, do Decreto-lei nº 22.626/33. No intuito de comprovar suas afirmações, anexa aos presentes Embargos, cálculo devidamente discriminado, demonstrando de maneira clara os excessos praticados pela Instituição financeira ré. Prosseguindo em suas ilegalidades, conforme prática notória no meio bancário, todas as cláusulas do contrato celebrado foram fixadas unilateralmente pelo Banco. Ou seja, enquadram-se os mesmos na definição de contratos de adesão, de modo que o quantum devido e a forma de pagamento foram fixados sem a devida oportunidade de interveniência da embargante. Portanto, durante todo o tempo, o Banco sempre adotou uma postura desmesurada no cálculo dos juros contratuais e de outras taxas aplicadas nas relações financeiras. No entanto, a empresa embargante somente procedeu a assinatura do contrato premida pelas circunstâncias e pressionada pela insistência do banco, haja vista necessitar do numerário para a implementação de sua atividade profissional. O referido contrato foi previamente elaborado, em típica contratação sob os moldes de contrato de adesão. Todas as cláusulas constantes do mesmo foram previamente dispostas, formalizadas em típico instrumento contratual do tipo formulário. Em última análise, ou os autores aderiam ao contrato, ou então nenhuma outra forma de obter o empréstimo haveria. No entanto, conforme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2026-07-28T01:53:14.879Z</dcterms:created>
  <dcterms:modified xsi:type="dcterms:W3CDTF">2026-07-28T01:53:14.879Z</dcterms:modified>
</cp:coreProperties>
</file>

<file path=docProps/custom.xml><?xml version="1.0" encoding="utf-8"?>
<Properties xmlns="http://schemas.openxmlformats.org/officeDocument/2006/custom-properties" xmlns:vt="http://schemas.openxmlformats.org/officeDocument/2006/docPropsVTypes"/>
</file>