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DO DEVEDOR</w:t>
      </w:r>
    </w:p>
    <w:p/>
    <w:p>
      <w:r>
        <w:rPr>
          <w:b/>
          <w:bCs/>
        </w:rPr>
        <w:t xml:space="preserve">Recurso: </w:t>
      </w:r>
      <w:r>
        <w:t xml:space="preserve">Resp .</w:t>
      </w:r>
    </w:p>
    <w:p/>
    <w:p>
      <w:r>
        <w:t xml:space="preserve">AÇÃO DE BUSCA E APREENSÃO — POSSE DO BEM - UTILIZAÇÃO PARA PRODUÇÃO - EXISTÊNCIA DE CLÁUSULAS ABUSIVAS</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CONTESTAÇÃO à ação de busca e apreensão interposta por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PRELIMINARMENTE O contrato objeto da presente ação já está sendo discutido perante o MM. Juízo da ....ª Vara Cível, a qual tem por finalidade a declaração de inexistência de relação jurídica que obrigue a autora ao pagamento de encargos que infringem a ordem constitucional e ordinária vigente, conforme será demonstrado na seqüência. É interessante mencionar que a presente ação só foi proposta após a Requerida ter entrado em juízo para a discussão das nulidades que viciam o contrato, conforme demonstra a certidão em anexo. O Requerente, portanto, parece ter se movido a propor a presente medida constritiva como represália à intenção da Requerida de fazer valer em juízo os seus direitos. Com relação à medida liminar concedida por Vossa Excelência, requer-se desde já a sua reconsideração, uma vez que a apreensão dos bens trará prejuízo irreparável à Requerida, pois esses são essenciais à continuidade do trabalho da empresa. A remoção dos mesmos acarretará a paralisação de toda atividade industrial, especialmente de seus empregados, acarretando danos irremediáveis, os quais certamente resultarão na falência da Requerida, pois os bens em questão constituem praticamente a totalidade do maquinário utilizado nas suas empreitadas. Trata-se de bens como caminhões, tratores esteira, motoniveladoras, imprescindíveis para a continuidade das obrigações da empresa, uma vez que estes equipamentos são utilizados diariamente na atividade da empresa. Como consectário dos direitos e garantias individuais asseguradas pela Constituição de 1988, o contrato que preveja a restituição sumária do bem, sem oportunidade de contraditório, fere princípios básicos constitucionalmente garantidos no seu art. 5º: "LIV - ninguém será privado da liberdade ou de seus bens sem o devido processo legal; (...) LV - aos litigantes, em processo judicial ou administrativo, e aos acusados em geral são assegurados o contraditório a ampla defesa, com os meios inerentes." Ao se restituir sumariamente os bens, como pretende a Requerente, estará sendo cometida uma arbitrariedade, pois não há chance para o contraditório. Assim vem entendendo a jurisprudência conforme a recente decisão da 14ª Vara da Justiça Federal de São Paulo, compreendendo que não apenas o DL 911, mas toda a legislação que permita perda sumária de bens, deixou de vigorar a partir da Constituição de 1988, verbis: "Trata-se de considerar o 'due process of law' em sua inteireza, ou seja, em todo processo, seja administrativo, seja judicial, há de se conformar com as regras previamente estabelecidas em lei, vedada, sob qualquer pretexto, a mais tênue maneira de desrespeito procedimental ou de alteração de seu conteúdo." (Guia Jurídico, Ainda removendo entulhos, 11/17, janeiro de 1993). O então Tribunal de Alçada do Estado do Paraná também compreende que a restituição sumária constitui lesão a direito s e garantias. Em recente acórdão do dia 14 de maio de 1994, a 4ª Câmara Cível julgou, seguindo orientação firme de precedentes, no mesmo sentido: "ALIENAÇÃO FIDUCIÁRIA - BUSCA E APREENSÃO DEFERIDA LIMINARMENTE - BEM DEIXADO NA QUALIDADE DE DEPOSITÁRIA FIEL - ADMISSIBILIDADE DIANTE DAS DIFICULDADES QUE A MEDIDA ACARRETARIA À DEVEDORA, COM REFLEXOS SOCIAIS INDISCUTÍVEIS. RECURSO DESPROVIDO." Inobstante isto, a apreensão de todos os bens constitui um exagero, eis que, conforme demonstrativos juntados aos presentes autos pelo próprio Banco, o maquinário alienado representa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2026-07-28T00:07:39.961Z</dcterms:created>
  <dcterms:modified xsi:type="dcterms:W3CDTF">2026-07-28T00:07:39.961Z</dcterms:modified>
</cp:coreProperties>
</file>

<file path=docProps/custom.xml><?xml version="1.0" encoding="utf-8"?>
<Properties xmlns="http://schemas.openxmlformats.org/officeDocument/2006/custom-properties" xmlns:vt="http://schemas.openxmlformats.org/officeDocument/2006/docPropsVTypes"/>
</file>