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Mandado de Segurança .</w:t>
      </w:r>
    </w:p>
    <w:p>
      <w:r>
        <w:rPr>
          <w:b/>
          <w:bCs/>
        </w:rPr>
        <w:t xml:space="preserve">Tribunal: </w:t>
      </w:r>
      <w:r>
        <w:t xml:space="preserve">TJSP</w:t>
      </w:r>
    </w:p>
    <w:p>
      <w:r>
        <w:rPr>
          <w:b/>
          <w:bCs/>
        </w:rPr>
        <w:t xml:space="preserve">Relator: </w:t>
      </w:r>
      <w:r>
        <w:t xml:space="preserve">Antonio Marson</w:t>
      </w:r>
    </w:p>
    <w:p/>
    <w:p>
      <w:r>
        <w:t xml:space="preserve">AÇÃO CAUTELAR INOMINADA — EXCLUSÃO DO NOME DO AUTOR DE CADASTRO DE INADIMPLENTES - BAIXA DE PROTESTOS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MOMINADA COM PEDIDO DE LIMINAR em face de ato do Sr. Diretor do ...., consubstanciando na exigência ilegal e abusiva da inclusão do nome do Impetrante na lista de maus pagadores, sem estar presente o devido processo legal, no tocante ao contraditório e a ampla defesa, no tocante a inconstitucionalidade do ato, sem amparo legal, pelos motivos de fato e de direito a seguir aduzidos. DOS FATOS Em data passada foi surpreendido pelo comércio local na Comarca de .... com três apontamentos, sendo dois protestos e outra sem definição (doc. ....). Após este fato requereu certidão do Distribuidor Cível da Comarca de ...., onde constaram nove distribuições. Solicitou a cada Vara Cível, certidão explicativa, em que até o momento vários processos estão arquivados e outros em andamento. Entretanto analisando todas as certidões, nota-se que ainda não existe uma sentença transitada em julgado. Considerando ainda que os litígios estão em discussão, não havendo, portanto, decisão transitada em julgado, ou seja, encontrando-se em tramite, para discutir, não pode, em momento algum, sofrer constrangimento em seu crédito, maculando a sua vida comercial e moral, em desacordo com a legislação ordinária. Ademais a decisão apontada, pelo Requerido sem amparo legal, está trazendo sérios prejuízos de ordem moral e material junto ao comércio, causando conseqüências humilhantes advindas do ocorrido, considerando que não há qualquer decisão judicial apontando o Requerente como devedor, face ao andamento do litígio. DO DIREITO Trata-se de matéria constitucional, originária e não derivada, conforme prevê o artigo 5º, II da Carta Magna. Pois não existe lei, que autorize o Requerido a constranger e afrontar um direito constitucional. A CONSTITUIÇÃO FEDERAL DIZ: DOS DIREITOS E DEVERES INDIVIDUAIS E COLETIVOS "Art. 5º: Todos são iguais perante a lei, sem distinção de qualquer natureza, garantindo-se aos brasileiros e aos estrangeiros residentes no País a inviolabilidade do direito à vida, à liberdade, à igualdade, à segurança e à propriedade, nos termos seguintes: (...) II - ninguém será obrigado a fazer ou deixar de fazer alguma coisa se não em virtude de lei; (...) XXXV - a lei não excluirá da apreciação do Poder Judiciário lesão ou ameaça a direito;" São invioláveis a intimidade, a vida privada, a honra e a imagem das pessoas, assegurando o direito à indenização pelo dano material ou moral decorrente de sua violação. 1. EXAURIMENTO DA VIA ADMINISTRATIVA "Nada obriga ao exaurimento da via administrativa para que se tenha como cabível o Mandado de Segurança. O que não pode ocorrer é a utilização, ao mesmo tempo, do recurso administrativo com efeito suspensivo e do mandado de segurança, por isso que, interposto o recurso administrativo com efeito suspensivo, o ato deixa de ser operante e exeqüível. Em verdade, na vigência da atual Constituição Federal não se poderia considerar prejudicada a impetração, tal a garantia de que 'a lei não excluirá da apreciação do Poder Judiciário lesão ou ameaça a direito', artigo 5º, XXXV." (RT 705/117). 2. CERCEAMENTO DE DEFESA "O contraditório e a ampla defesa, garantias constitucionais proclamadas no dispositivo da Lei Maior (art. 5º, LV), devem ser observados, não há dúvida, como regra geral, mas absoluta, sob pena de fi car desamparado em muitos casos o interesse público, quando então impõe-se a prevalência da auto-executoriedade de que gozam os atos administrativos, relegando-se para fase posterior o direito de defesa." (TJSP - Ap. 179.373-I/7, 8ª C.J. 24.11.91 - Rel. Des. Antonio Marson - RT 692/72). 3. DA JURISPRUDÊNCIA "MEDIDA CAUTELAR - CAUTELAR INOMINADA - Nome de pessoa jurídica lançado junto a instituições ditas CENAR - Centro de Riscos e 'SPC' - Serviço de Proteção ao Crédito. Negativação em desatendimento ao texto legal (CF e Código de Defesa do Consumidor - Lei nº 8.078, de 1990), implicando restrição ao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2026-06-17T14:14:15.106Z</dcterms:created>
  <dcterms:modified xsi:type="dcterms:W3CDTF">2026-06-17T14:14:15.106Z</dcterms:modified>
</cp:coreProperties>
</file>

<file path=docProps/custom.xml><?xml version="1.0" encoding="utf-8"?>
<Properties xmlns="http://schemas.openxmlformats.org/officeDocument/2006/custom-properties" xmlns:vt="http://schemas.openxmlformats.org/officeDocument/2006/docPropsVTypes"/>
</file>