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MEDIDA CAUTELAR</w:t>
      </w:r>
    </w:p>
    <w:p>
      <w:r>
        <w:rPr>
          <w:i/>
          <w:iCs/>
          <w:color w:val="666666"/>
        </w:rPr>
        <w:t xml:space="preserve">CADASTRO DE INADIMPLENTES</w:t>
      </w:r>
    </w:p>
    <w:p/>
    <w:p>
      <w:r>
        <w:rPr>
          <w:b/>
          <w:bCs/>
        </w:rPr>
        <w:t xml:space="preserve">Recurso: </w:t>
      </w:r>
      <w:r>
        <w:t xml:space="preserve">Mandado de Segurança .</w:t>
      </w:r>
    </w:p>
    <w:p>
      <w:r>
        <w:rPr>
          <w:b/>
          <w:bCs/>
        </w:rPr>
        <w:t xml:space="preserve">Tribunal: </w:t>
      </w:r>
      <w:r>
        <w:t xml:space="preserve">TJSP</w:t>
      </w:r>
    </w:p>
    <w:p>
      <w:r>
        <w:rPr>
          <w:b/>
          <w:bCs/>
        </w:rPr>
        <w:t xml:space="preserve">Relator: </w:t>
      </w:r>
      <w:r>
        <w:t xml:space="preserve">Antonio Marson</w:t>
      </w:r>
    </w:p>
    <w:p/>
    <w:p>
      <w:r>
        <w:t xml:space="preserve">AÇÃO CAUTELAR INOMINADA — EXCLUSÃO DO NOME DO AUTOR DE CADASTRO DE INADIMPLENTES - BAIXA DE PROTESTOS</w:t>
      </w:r>
    </w:p>
    <w:p/>
    <w:p>
      <w:pPr>
        <w:pStyle w:val="Heading2"/>
      </w:pPr>
      <w:r>
        <w:rPr>
          <w:b/>
          <w:bCs/>
        </w:rPr>
        <w:t xml:space="preserve">Ementa</w:t>
      </w:r>
    </w:p>
    <w:p>
      <w:r>
        <w:t xml:space="preserve">EXMO. SR. DR. JUIZ DE DIREITO DA ..... VARA CÍVEL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CAUTELAR MOMINADA COM PEDIDO DE LIMINAR em face de ato do Sr. Diretor do ...., consubstanciando na exigência ilegal e abusiva da inclusão do nome do Impetrante na lista de maus pagadores, sem estar presente o devido processo legal, no tocante ao contraditório e a ampla defesa, no tocante a inconstitucionalidade do ato, sem amparo legal, pelos motivos de fato e de direito a seguir aduzidos. DOS FATOS Em data passada foi surpreendido pelo comércio local na Comarca de .... com três apontamentos, sendo dois protestos e outra sem definição (doc. ....). Após este fato requereu certidão do Distribuidor Cível da Comarca de ...., onde constaram nove distribuições. Solicitou a cada Vara Cível, certidão explicativa, em que até o momento vários processos estão arquivados e outros em andamento. Entretanto analisando todas as certidões, nota-se que ainda não existe uma sentença transitada em julgado. Considerando ainda que os litígios estão em discussão, não havendo, portanto, decisão transitada em julgado, ou seja, encontrando-se em tramite, para discutir, não pode, em momento algum, sofrer constrangimento em seu crédito, maculando a sua vida comercial e moral, em desacordo com a legislação ordinária. Ademais a decisão apontada, pelo Requerido sem amparo legal, está trazendo sérios prejuízos de ordem moral e material junto ao comércio, causando conseqüências humilhantes advindas do ocorrido, considerando que não há qualquer decisão judicial apontando o Requerente como devedor, face ao andamento do litígio. DO DIREITO Trata-se de matéria constitucional, originária e não derivada, conforme prevê o artigo 5º, II da Carta Magna. Pois não existe lei, que autorize o Requerido a constranger e afrontar um direito constitucional. A CONSTITUIÇÃO FEDERAL DIZ: DOS DIREITOS E DEVERES INDIVIDUAIS E COLETIVOS "Art. 5º: Todos são iguais perante a lei, sem distinção de qualquer natureza, garantindo-se aos brasileiros e aos estrangeiros residentes no País a inviolabilidade do direito à vida, à liberdade, à igualdade, à segurança e à propriedade, nos termos seguintes: (...) II - ninguém será obrigado a fazer ou deixar de fazer alguma coisa se não em virtude de lei; (...) XXXV - a lei não excluirá da apreciação do Poder Judiciário lesão ou ameaça a direito;" São invioláveis a intimidade, a vida privada, a honra e a imagem das pessoas, assegurando o direito à indenização pelo dano material ou moral decorrente de sua violação. 1. EXAURIMENTO DA VIA ADMINISTRATIVA "Nada obriga ao exaurimento da via administrativa para que se tenha como cabível o Mandado de Segurança. O que não pode ocorrer é a utilização, ao mesmo tempo, do recurso administrativo com efeito suspensivo e do mandado de segurança, por isso que, interposto o recurso administrativo com efeito suspensivo, o ato deixa de ser operante e exeqüível. Em verdade, na vigência da atual Constituição Federal não se poderia considerar prejudicada a impetração, tal a garantia de que 'a lei não excluirá da apreciação do Poder Judiciário lesão ou ameaça a direito', artigo 5º, XXXV." (RT 705/117). 2. CERCEAMENTO DE DEFESA "O contraditório e a ampla defesa, garantias constitucionais proclamadas no dispositivo da Lei Maior (art. 5º, LV), devem ser observados, não há dúvida, como regra geral, mas absoluta, sob pena de fi car desamparado em muitos casos o interesse público, quando então impõe-se a prevalência da auto-executoriedade de que gozam os atos administrativos, relegando-se para fase posterior o direito de defesa." (TJSP - Ap. 179.373-I/7, 8ª C.J. 24.11.91 - Rel. Des. Antonio Marson - RT 692/72). 3. DA JURISPRUDÊNCIA "MEDIDA CAUTELAR - CAUTELAR INOMINADA - Nome de pessoa jurídica lançado junto a instituições ditas CENAR - Centro de Riscos e 'SPC' - Serviço de Proteção ao Crédito. Negativação em desatendimento ao texto legal (CF e Código de Defesa do Consumidor - Lei nº 8.078, de 1990), implicando restrição ao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2026-09-11T00:27:25.799Z</dcterms:created>
  <dcterms:modified xsi:type="dcterms:W3CDTF">2026-09-11T00:27:25.799Z</dcterms:modified>
</cp:coreProperties>
</file>

<file path=docProps/custom.xml><?xml version="1.0" encoding="utf-8"?>
<Properties xmlns="http://schemas.openxmlformats.org/officeDocument/2006/custom-properties" xmlns:vt="http://schemas.openxmlformats.org/officeDocument/2006/docPropsVTypes"/>
</file>