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AÇÃO CIVIL PÚBLICA</w:t>
      </w:r>
    </w:p>
    <w:p>
      <w:r>
        <w:rPr>
          <w:i/>
          <w:iCs/>
          <w:color w:val="666666"/>
        </w:rPr>
        <w:t xml:space="preserve">INCONSTITUCIONALIDADE DE LEI</w:t>
      </w:r>
    </w:p>
    <w:p/>
    <w:p>
      <w:r>
        <w:rPr>
          <w:b/>
          <w:bCs/>
        </w:rPr>
        <w:t xml:space="preserve">Recurso: </w:t>
      </w:r>
      <w:r>
        <w:t xml:space="preserve">REsp 32.704-4-</w:t>
      </w:r>
    </w:p>
    <w:p/>
    <w:p>
      <w:r>
        <w:t xml:space="preserve">IPC DE MARÇO DE 1990 A FEVEREIRO DE 1991 — INCLUSÃO NA BASE DE CÁLCULO - SE OFENDE O TEXTO LEGAL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Esta Egrégia Corte já pacificou o entendimento de que deve-se aplicar, para efeito de correção monetária, o melhor índice que traduza as perdas sofridas pelo expropriado, garantindo-se a aplicação do princípio constitucional da justa indenização. Transcrevo, a propósito, ementa que condensa o julgamento proferido no REsp 32.704-4-SP (Relator o eminente Ministro JOSÉ DE JESUS FILHO, "in" DJ de 3-5-1993) e no AGA nº 33.061-2-SP (de minha relatoria, "in" DJ de 7-6-1993), respectivamente: "Processual Civil. Liquidação de Sentença. Correção Monetária. Variação do IPC. Legalidade. Princípio da Justa Indenização. I - É pacífica a jurisprudência desta Corte que é correta a inclusão dos índices correspondentes às inflações ocorridas nos meses de março, abril, maio, junho e julho de 1990, bem como o referente ao mês de fevereiro de 1991, na atualização de débito decorrente de ação expropriatória, tendo em vista o princípio da justa indenização, insculpido na Carta Magna. II - Recurso conhecido e provido." "Processual Civil. Agravo Regimental. Liquidação de Sentença. Correção Monetária. Índice de variação do IPC. Jurisprudência Pacificada. Agravo que não ataca todos os fundamentos da decisão agravada. Desprovimento. - A inclusão dos índices de variação do IPC de janeiro de 1989 e de março a maio de 1990, no cálculo da correção monetária em conta de liquidação de sentença não ofende a qualquer texto legal e guarda harmonia com a jurisprudência pacífica e uniforme deste Tribunal. - Deixando o agravante de refutar fundamento suficiente à manutenção do decisório agravado, nega-se provimento ao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inclusão dos índices de variação do IPC dos meses de março de 1990 a fevereiro de 1991, no cálculo da correção monetária em conta de liquidação de sentença não ofende a qualquer texto legal e guarda harmonia com a jurisprudência pacífica e uniforme deste Tribunal.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2026-07-28T02:21:33.644Z</dcterms:created>
  <dcterms:modified xsi:type="dcterms:W3CDTF">2026-07-28T02:21:33.644Z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