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w:t>
      </w:r>
    </w:p>
    <w:p>
      <w:r>
        <w:rPr>
          <w:i/>
          <w:iCs/>
          <w:color w:val="666666"/>
        </w:rPr>
        <w:t xml:space="preserve">CADASTRO DE INADIMPLENTES</w:t>
      </w:r>
    </w:p>
    <w:p/>
    <w:p/>
    <w:p>
      <w:r>
        <w:t xml:space="preserve">HOMOLOGAÇÃO DE ACORDO — PEDIDO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PEDIDO DE RECONHECIMENTO DE SOCIEDADE CONCUBINÁRIA cumulado com DISSOLUÇÃO DA MESMA e por consequência, DIVISÃO DOS BENS COMUNS e DEFINIÇÃO DE GUARDA DE MENORES pelos motivos de fato e de direito a seguir aduzidos. DOS FATOS Os Requerentes viveram sob o mesmo teto, como se marido e mulher fossem. Durante a constância desta união de fato, tiveram filhos, construíram patrimônio. Uma extensa gama de fatos (aqui não cabendo discutir), geraram a discórdia dos entes, fazendo com que, ambos viessem ao Estado enquanto juiz, requerer o reconhecimento e a dissolução desta sociedade, mediante uma sentença homologatória. 1 - Reconhecimento da Sociedade concubinária Os Requerentes viveram como se casados fossem por cerca de 10 anos, mantendo residência, ora no Estado e Cidade do ..........., ora nesta Cidade de ....... Deste relacionamento nasceram dois filhos, o primeiro ..., em ......... de ........... de ..........., e o segundo ..., nascido em ...... de ........... de .......; conforme atestam as certidões em anexo. Ao longo do Relacionamento, o casal amealhou bens que constituem o patrimônio comum de ambos, sendo que os bens foram sendo registrados em nome, ora da requerente, ora do Requerido ou ainda em nome dos menores; conforme evidencia-se pelos documentos em anexo. O casal viveu, portanto, como se casados fossem. Construíram patrimônio, tiveram filhos, viveram sob o mesmo teto, cumpriram aqueles deveres recíprocos inerentes a condição de casados. Viviam pois, imprimindo a sociedade e ao derredor dos conviventes, a precisa sensação de que constituíam uma nítida família conjugal, pois organizada nos moldes do casamento tradicional, apenas que subtraída da prévia formalidade de sua pública celebração , e por este fato, merecem ver reconhecida por sentença a sociedade havida, o que se requer. 2 - dissolução da sociedade - fatos que a motivam. Há cerca de 2 anos, logo após o nascimento do segundo filho do casal, o relacionamento entre ambos começou a ficar insuportável. Brigas e discussões tonaram-se freqüentes. Essa teia que desarma o sistema emotivo dos cônjuges, fez a Requerente mudar do Rio de Janeiro para a cidade de..............í, trazendo consigo os dois filhos do casal. Ocorreu que 06 (seis) meses atrás, o requerente veio à esta cidade a procura da companheira, afim de uma tentativa de reconciliação, o que restou frutífera após a requerente ouvir de seu companheiro a promessa de mudança de comportamento, tendo então o casal unido-se por mais uma vez. No inicio, o relacionamento mantinha-se estável e amigável, sem aquelas brigas e discussões que motivaram a primeira separação. Contudo, recentemente a convivência foi tornada insuportável, fato que faz com que os requerentes resolvam por fim a sociedade até aqui existente. Se o texto constitucional passou a identificar nestes pares concubinos uma legítima entidade familiar (art. 226,§ 3º), e se desta relação sobreveio filhos e formação de patrimônio, somente por sentença, mesmo que homologatória, poderá a sociedade ser separada de forma que os pares não possam mais discutir aquilo que ficar resolvido e homolagado por este ínclito juízo. A Constituição Federal em seu artigo 226, reconhece a união estável, dando-lhe todo o abrigo tal qual às uniões legais e devidamente constituídas, sendo hoje pacífico na jurisprudência, conforme entendimento sumulado, Súmula 380 do Supremo Tribunal Federal, que, comprovada a existência de sociedade de fato entre os concubinos, é cabível a dissolução judicial com a partilha do patrimônio adquirido pelo esforço comum, temos ainda a Lei nº 8.971/94 que regula o direito dos companheiros à alimentos e até mesmo à sucessão bem como a Le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2026-09-10T23:19:44.114Z</dcterms:created>
  <dcterms:modified xsi:type="dcterms:W3CDTF">2026-09-10T23:19:44.114Z</dcterms:modified>
</cp:coreProperties>
</file>

<file path=docProps/custom.xml><?xml version="1.0" encoding="utf-8"?>
<Properties xmlns="http://schemas.openxmlformats.org/officeDocument/2006/custom-properties" xmlns:vt="http://schemas.openxmlformats.org/officeDocument/2006/docPropsVTypes"/>
</file>