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p>
      <w:r>
        <w:t xml:space="preserve">REGULAMENTO DO DIREITO DE VISITA A MENOR — PEDIDO</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REGULAMENTAÇÃO DO DIREITO DE VISITA em face de ....., brasileiro (a), (estado civil), profissional da área de ....., portador (a) do CIRG n.º ..... e do CPF n.º ....., residente e domiciliado (a) na Rua ....., n.º ....., Bairro ....., Cidade ....., Estado ....., pelos motivos de fato e de direito a seguir aduzidos. DOS FATOS A genitora do Requerente conviveu maritalmente com o Requerido de .... a ..... Desta união adveio, ....., o nascimento do Requerente, conforme faz prova a certidão de nascimento anexa, expedida pelo Ofício de Registro Civil das Pessoas Naturais, Registrado sob nº ..... - Livro ..... - fls ...... Ocorre que, após a separação de fato do casal, o Requerido e a genitora do Requerente não chegaram a um acordo quanto ao horário de visita ao filho do casal. Tal situação tem causado sérios transtornos à genitora do Requerente, haja vista que mãe e filho residem com a avó materna e o Requerido quer visitar o Requerente em qualquer dia e em qualquer horário. DO DIREITO De se levar em consideração que o Requerente tem apenas três meses de vida e não pode se distanciar de sua genitora, pois necessita do leite materno. Por esta razão, o Requerido não poderá retirar o Requerente da residência materna. DOS PEDIDOS; Diante dos fatos alegados, requer: 1) pelo recebimento e pela procedência da presente ação, com a conseqüente regulamentação do direito de visita, devendo o Requerido visitar a criança na residência materna sempre aos domingos, no horário compreendido entre às 13:00 e 18:00 horas; 2) seja o Requerido condenado ao pagamento dos ônus sucumbenciais, tais como custas judiciais, despesas processuais e verba honorária; 3) seja o Requerido citado pessoalmente, para, querendo, contestar a presente ação, sob pena de revelia, deferindo-se ao Oficial de Justiça as prerrogativas do art. 172 e parágrafos do CPC; 4) pela intimação do DD. Representante do Ministério Público. Requer provar o alegado mediante a produção das seguintes provas: juntada de documentos novos, perícias, vistorias, oitiva de testemunhas e, em especial, depoimento pessoal do Requerido, sob pena de confesso.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2026-06-17T16:50:38.072Z</dcterms:created>
  <dcterms:modified xsi:type="dcterms:W3CDTF">2026-06-17T16:50:38.072Z</dcterms:modified>
</cp:coreProperties>
</file>

<file path=docProps/custom.xml><?xml version="1.0" encoding="utf-8"?>
<Properties xmlns="http://schemas.openxmlformats.org/officeDocument/2006/custom-properties" xmlns:vt="http://schemas.openxmlformats.org/officeDocument/2006/docPropsVTypes"/>
</file>