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MEDIDA CAUT DE SEPARAÇÃO DE CORPOS</w:t>
      </w:r>
    </w:p>
    <w:p/>
    <w:p/>
    <w:p>
      <w:r>
        <w:t xml:space="preserve">REGULAMENTO DO DIREITO DE VISITA A MENOR — PEDIDO</w:t>
      </w:r>
    </w:p>
    <w:p/>
    <w:p>
      <w:pPr>
        <w:pStyle w:val="Heading2"/>
      </w:pPr>
      <w:r>
        <w:rPr>
          <w:b/>
          <w:bCs/>
        </w:rPr>
        <w:t xml:space="preserve">Ementa</w:t>
      </w:r>
    </w:p>
    <w:p>
      <w:r>
        <w:t xml:space="preserve">EXMO. SR. DR. JUIZ DE DIREITO DA ..... VARA DE FAMÍLIA DA COMARCA DE ....., ESTADO DO ..... ....., brasileiro (a), menor, representado por sua mãe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REGULAMENTAÇÃO DO DIREITO DE VISITA em face de ....., brasileiro (a), (estado civil), profissional da área de ....., portador (a) do CIRG n.º ..... e do CPF n.º ....., residente e domiciliado (a) na Rua ....., n.º ....., Bairro ....., Cidade ....., Estado ....., pelos motivos de fato e de direito a seguir aduzidos. DOS FATOS A genitora do Requerente conviveu maritalmente com o Requerido de .... a ..... Desta união adveio, ....., o nascimento do Requerente, conforme faz prova a certidão de nascimento anexa, expedida pelo Ofício de Registro Civil das Pessoas Naturais, Registrado sob nº ..... - Livro ..... - fls ...... Ocorre que, após a separação de fato do casal, o Requerido e a genitora do Requerente não chegaram a um acordo quanto ao horário de visita ao filho do casal. Tal situação tem causado sérios transtornos à genitora do Requerente, haja vista que mãe e filho residem com a avó materna e o Requerido quer visitar o Requerente em qualquer dia e em qualquer horário. DO DIREITO De se levar em consideração que o Requerente tem apenas três meses de vida e não pode se distanciar de sua genitora, pois necessita do leite materno. Por esta razão, o Requerido não poderá retirar o Requerente da residência materna. DOS PEDIDOS; Diante dos fatos alegados, requer: 1) pelo recebimento e pela procedência da presente ação, com a conseqüente regulamentação do direito de visita, devendo o Requerido visitar a criança na residência materna sempre aos domingos, no horário compreendido entre às 13:00 e 18:00 horas; 2) seja o Requerido condenado ao pagamento dos ônus sucumbenciais, tais como custas judiciais, despesas processuais e verba honorária; 3) seja o Requerido citado pessoalmente, para, querendo, contestar a presente ação, sob pena de revelia, deferindo-se ao Oficial de Justiça as prerrogativas do art. 172 e parágrafos do CPC; 4) pela intimação do DD. Representante do Ministério Público. Requer provar o alegado mediante a produção das seguintes provas: juntada de documentos novos, perícias, vistorias, oitiva de testemunhas e, em especial, depoimento pessoal do Requerido, sob pena de confesso. Dá-se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2026-10-26T04:59:45.321Z</dcterms:created>
  <dcterms:modified xsi:type="dcterms:W3CDTF">2026-10-26T04:59:45.321Z</dcterms:modified>
</cp:coreProperties>
</file>

<file path=docProps/custom.xml><?xml version="1.0" encoding="utf-8"?>
<Properties xmlns="http://schemas.openxmlformats.org/officeDocument/2006/custom-properties" xmlns:vt="http://schemas.openxmlformats.org/officeDocument/2006/docPropsVTypes"/>
</file>