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DE SEPARAÇÃO DE CORPOS</w:t>
      </w:r>
    </w:p>
    <w:p/>
    <w:p>
      <w:r>
        <w:rPr>
          <w:b/>
          <w:bCs/>
        </w:rPr>
        <w:t xml:space="preserve">Recurso: </w:t>
      </w:r>
      <w:r>
        <w:t xml:space="preserve">Ap. 32.044</w:t>
      </w:r>
    </w:p>
    <w:p>
      <w:r>
        <w:rPr>
          <w:b/>
          <w:bCs/>
        </w:rPr>
        <w:t xml:space="preserve">Relator: </w:t>
      </w:r>
      <w:r>
        <w:t xml:space="preserve">Xavier Vieira</w:t>
      </w:r>
    </w:p>
    <w:p/>
    <w:p>
      <w:r>
        <w:t xml:space="preserve">FILHO MENOR — DIREITO DE VISITAÇÃO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FAMÍLIA DA COMARCA DE 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MEDIDA CAUTELAR DE VISITAÇÃO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Em .. de .... de ...., o Juízo da .. Vara de Família desta comarca, estipulou uma pensão alimentícia, para a menor ........................, filha do ora autor com a ré, na base de 25% de seus vencimentos, conforme documento anexo. Entretanto, nesta referida ação, não foi deslumbrado o direito de visita do autor, visto que, este direito, ocorria normalmente, sem nenhum impedimento. Ocorre que ultimamente, a ré, vem afastando a menor do convívio com o pai, ou seja, o requerente vem sendo sistematicamente impedido de visitar sua filha. DO DIREITO Ressalte-se, por relevante, que o distanciamento imposto poderá acarretar graves danos psicológicos a própria menor. Vale destacar o entendimento já firmado por nossos Tribunais, mutatis mutantis, aplicável à espécie: "O direito de visita, segundo a melhor exegese do art. 15 da Lei do Divórcio, visa a preservação do afeto resultante do vínculo da paternidade. Da parte do pai, ou da mãe, em cuja guarda não estejam os filhos, tem o sentido maior de dever. Dentre as necessidades fundam entais do ser humano, no alvorecer de sua existência, avultam a necessidade de amor e de segurança afetiva. Equivocam-se, desafortunadamente, os pais, quando colocam em primeiro plano o seu direito, antepondo-o ao dos filhos, eis que são estes os detentores dessa primazia. Ao regulamentar as visitas o juiz deve estar atento aos superiores interesses das crianças pertencentes a famílias monoparentais. Em casos excepcionais, e só nesses, as visitas podem ser suspensas, quando comprovadamente nocivas à saúde física e mental dos visitados. Afora isso, qualquer frustação do intercâmbio afetivo é prejudicial ao educante." (Ac. Unânime da 2ª Câm. Do TJSC, na Ap. nº 32.044, julgada em 19.12.89 - Relator: Des. Xavier Vieira; JC, vol. 65,p.152.) DOS PEDIDOS Assim sendo, demonstrados os requisitos pertinentes a tutela cautelar do fumus boni iuris e o periculum in mora, requer a V.Exa. seja concedida a medida cautelar, para o fim de que possa o Requerente exercer o direito de visitação, na seguinte forma: · Nos fins de semana alternados, irá retirar a menor no sábado às ....h. com a devolução às .....h. do domingo; · No dia dos pais e no dia das mães, a menor ficará sob a responsabilidade do pai ou a mãe quando for seu respectivo dia; · No Natal e no Ano Novo alternadamente, a menor ficará sob a responsabilidade da mãe no Natal, e no Ano Novo do pai; · Nas férias, a menor alternará, onde as primeiras férias de janeiro/fevereiro de ......, ficará com a responsabilidade do pai e as férias de ....../...... com a mãe, sendo certo que, no próximo ano, de ......., existirá uma troca, ou seja, a mãe ficará com a posse da menor nas férias de janeiro/fevereiro e o pai com julho/agosto, e assim por diante; · No aniversário da menor, de .....h até às ......., ficará com o pai e depois com a mãe, sendo certo que, no próximo aniversário isto se inverterá. Requer, ainda, seja a medida concedida LIMINARMENTE e inaudita altera pars, conforme o preceituado no artigo 804, do diploma processual civil, com a posterior citação da Requerida, para, querendo, responder o presente pedido, que deverá ao final ser julgado procedente para determinar a visitação do Requerente à menor ................ Nestas circunstâncias, indica prova testemunhal e depoimento pessoal da Requerida, sob pena de confissão. Indica para fins do artigo 39, I do CPC o seguinte endereço: Av. .........., nº ......., sala ........, ...... Dá-se a causa o valor de R$ ......... Nesses Termos, Pede Deferimento. Local e data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2026-10-26T02:41:56.173Z</dcterms:created>
  <dcterms:modified xsi:type="dcterms:W3CDTF">2026-10-26T02:41:56.173Z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