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 DE SEPARAÇÃO DE CORPOS</w:t>
      </w:r>
    </w:p>
    <w:p/>
    <w:p>
      <w:r>
        <w:rPr>
          <w:b/>
          <w:bCs/>
        </w:rPr>
        <w:t xml:space="preserve">Recurso: </w:t>
      </w:r>
      <w:r>
        <w:t xml:space="preserve">Ap. 32.044</w:t>
      </w:r>
    </w:p>
    <w:p>
      <w:r>
        <w:rPr>
          <w:b/>
          <w:bCs/>
        </w:rPr>
        <w:t xml:space="preserve">Relator: </w:t>
      </w:r>
      <w:r>
        <w:t xml:space="preserve">Xavier Vieira</w:t>
      </w:r>
    </w:p>
    <w:p/>
    <w:p>
      <w:r>
        <w:t xml:space="preserve">FILHO MENOR — DIREITO DE VISITAÇÃO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FAMÍLIA DA COMARCA DE .......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propor: MEDIDA CAUTELAR DE VISITAÇÃO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Em .. de .... de ...., o Juízo da .. Vara de Família desta comarca, estipulou uma pensão alimentícia, para a menor ........................, filha do ora autor com a ré, na base de 25% de seus vencimentos, conforme documento anexo. Entretanto, nesta referida ação, não foi deslumbrado o direito de visita do autor, visto que, este direito, ocorria normalmente, sem nenhum impedimento. Ocorre que ultimamente, a ré, vem afastando a menor do convívio com o pai, ou seja, o requerente vem sendo sistematicamente impedido de visitar sua filha. DO DIREITO Ressalte-se, por relevante, que o distanciamento imposto poderá acarretar graves danos psicológicos a própria menor. Vale destacar o entendimento já firmado por nossos Tribunais, mutatis mutantis, aplicável à espécie: "O direito de visita, segundo a melhor exegese do art. 15 da Lei do Divórcio, visa a preservação do afeto resultante do vínculo da paternidade. Da parte do pai, ou da mãe, em cuja guarda não estejam os filhos, tem o sentido maior de dever. Dentre as necessidades fundam entais do ser humano, no alvorecer de sua existência, avultam a necessidade de amor e de segurança afetiva. Equivocam-se, desafortunadamente, os pais, quando colocam em primeiro plano o seu direito, antepondo-o ao dos filhos, eis que são estes os detentores dessa primazia. Ao regulamentar as visitas o juiz deve estar atento aos superiores interesses das crianças pertencentes a famílias monoparentais. Em casos excepcionais, e só nesses, as visitas podem ser suspensas, quando comprovadamente nocivas à saúde física e mental dos visitados. Afora isso, qualquer frustação do intercâmbio afetivo é prejudicial ao educante." (Ac. Unânime da 2ª Câm. Do TJSC, na Ap. nº 32.044, julgada em 19.12.89 - Relator: Des. Xavier Vieira; JC, vol. 65,p.152.) DOS PEDIDOS Assim sendo, demonstrados os requisitos pertinentes a tutela cautelar do fumus boni iuris e o periculum in mora, requer a V.Exa. seja concedida a medida cautelar, para o fim de que possa o Requerente exercer o direito de visitação, na seguinte forma: · Nos fins de semana alternados, irá retirar a menor no sábado às ....h. com a devolução às .....h. do domingo; · No dia dos pais e no dia das mães, a menor ficará sob a responsabilidade do pai ou a mãe quando for seu respectivo dia; · No Natal e no Ano Novo alternadamente, a menor ficará sob a responsabilidade da mãe no Natal, e no Ano Novo do pai; · Nas férias, a menor alternará, onde as primeiras férias de janeiro/fevereiro de ......, ficará com a responsabilidade do pai e as férias de ....../...... com a mãe, sendo certo que, no próximo ano, de ......., existirá uma troca, ou seja, a mãe ficará com a posse da menor nas férias de janeiro/fevereiro e o pai com julho/agosto, e assim por diante; · No aniversário da menor, de .....h até às ......., ficará com o pai e depois com a mãe, sendo certo que, no próximo aniversário isto se inverterá. Requer, ainda, seja a medida concedida LIMINARMENTE e inaudita altera pars, conforme o preceituado no artigo 804, do diploma processual civil, com a posterior citação da Requerida, para, querendo, responder o presente pedido, que deverá ao final ser julgado procedente para determinar a visitação do Requerente à menor ................ Nestas circunstâncias, indica prova testemunhal e depoimento pessoal da Requerida, sob pena de confissão. Indica para fins do artigo 39, I do CPC o seguinte endereço: Av. .........., nº ......., sala ........, ...... Dá-se a causa o valor de R$ ......... Nesses Termos, Pede Deferimento. Local e data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2026-06-17T14:14:49.966Z</dcterms:created>
  <dcterms:modified xsi:type="dcterms:W3CDTF">2026-06-17T14:14:49.966Z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