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r>
        <w:rPr>
          <w:b/>
          <w:bCs/>
        </w:rPr>
        <w:t xml:space="preserve">Recurso: </w:t>
      </w:r>
      <w:r>
        <w:t xml:space="preserve">apelação -</w:t>
      </w:r>
    </w:p>
    <w:p>
      <w:r>
        <w:rPr>
          <w:b/>
          <w:bCs/>
        </w:rPr>
        <w:t xml:space="preserve">Tribunal: </w:t>
      </w:r>
      <w:r>
        <w:t xml:space="preserve">STJ</w:t>
      </w:r>
    </w:p>
    <w:p/>
    <w:p>
      <w:r>
        <w:t xml:space="preserve">CONTESTAÇÃO À AÇÃO DE INVESTIGAÇÃO DE PATERNIDADE C/C ALIMENTOS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CONTESTAÇÃO à Ação de Investigação de Paternidade c.c. Alimentos que lhe move................, representado por sua mãe, a sra. .................,pelos motivos de fato e de direito a seguir aduzidos. DOS FATOS Pretende o requerente - via Ação de Investigação de Paternidade c.c. Alimentos, o reconhecimento de sua paternidade em relação ao requerido, bem como a condenação deste no pagamento de alimentos na importância correspondente a 30% (trinta por cento) do salário mínimo. Alega o requerente que sua mãe, a sra. .................... manteve um relacionamento amoroso com o requerido até poucos meses antes de seu nascimento, provindo daí sua concepção. Alega ainda, quanto aos alimentos, que o pretenso pai possui um "bar" em .............podendo assim contribuir consideravelmente para o sustento do menor. Fundamenta as pretensões no art. 1694 do novo Código Civil. Concessa venia, mas a pretensão proposta nos termos da inicial não merece ser acolhida, sob pena de se impor ao requerido a filiação e prestação de alimentos a uma pessoa que na verdade não é seu filho, simplesmente porque os argumentos narrados na exordial não espelham a verdade dos fatos e a par da total insuficiência de provas, não poderão culminar senão pela total improcedência dos pedidos. Senão vejamos: Consta da inicial que a mãe do requerente e o requerido mantiveram um relacionamento amoroso vivendo inclusive como se concubinos fossem, inferindo da narrativa a existência de relações sexuais (plural), resultante da concepção e nascimento do autor. O requerido não manteve um relacionamento amoroso com a mãe do requerido no período constante da inicial, muito menos conviveu com ela sob a forma de concubinado. Na verdade, relacionou-se com ela apenas e tão somente uma única vez. Malgrado existir a relação sexual (única), o requerido tem fundadas dúvidas quanto a alegada paternidade. Isso ocorre, porque é de seu conhecimento que a mãe do requerente mantinha um relacionamento amoroso com o sr. ............., relacionamento que subsiste até os dias atuas, inclusive sob a forma de união estável e convivência sob o mesmo teto. Nesses termos não há como atribuir-se ao requerido a paternidade, a uma porque não existem provas suficientes para tal conclusão, a duas porque há fundadas dúvida que a paternidade venha a pertencer, em realidade, ao sr. ..........., atual companheiro da mãe do requerente, consoante exposto. Esclarece o eminente civilista Silvio Rodrigues que ... se o réu prova que, à época da concepção, a mãe do autor manteve relações com outros homens, além dele, excipiente, cumpre ao juiz julgar improcedente o pedido, pois a convicção do julgador deve ser indubitável, ao proclamar o parentesco entre os litigantes. (Dir. Civil, Dir. de Fam., pág. 334, edit. Saraiva, 17ª edição, São Paulo, 1991). Improcede assim o pedido de paternidade. Nada obstante, pelo princípio da eventualidade e sob o prisma da inicial, sem contudo reconhecer seu conteúdo, cabe analisar a questão referente aos alimentos pleiteados na inicial, consignando-se na oportunidade o seu não cabimento, senão vejamos. Aduz o requerente que o requerido é proprietário de um "bar" na cidade de ........, auferindo daí bons rendimentos. Pede a condenação dele requerido, no pagamento da importância de 30% (trinta por cento) a título de alimentos. DO DIREITO Com efeito, nos termos do art. 1694 do novo Código Civil, os alimentos devem ser prestados sob o binômio necessidade do requerente e possibilidade do requerido. Concernente ao segundo requisito, é preciso levar ao conhecimento do Juízo, que o requerido, conforme comprovantes inclusos, está em situação de penúria, porque desempregado, não recebe sequer um salário mínimo mensal. Colocada em termos a impossibilidade do requerido em prestar alimentos nos termos da inicial, cumpre asseverar que é ônus do requerente ao deduzir a pretensão, </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2026-06-17T16:31:45.679Z</dcterms:created>
  <dcterms:modified xsi:type="dcterms:W3CDTF">2026-06-17T16:31:45.679Z</dcterms:modified>
</cp:coreProperties>
</file>

<file path=docProps/custom.xml><?xml version="1.0" encoding="utf-8"?>
<Properties xmlns="http://schemas.openxmlformats.org/officeDocument/2006/custom-properties" xmlns:vt="http://schemas.openxmlformats.org/officeDocument/2006/docPropsVTypes"/>
</file>