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>
      <w:r>
        <w:rPr>
          <w:b/>
          <w:bCs/>
        </w:rPr>
        <w:t xml:space="preserve">Recurso: </w:t>
      </w:r>
      <w:r>
        <w:t xml:space="preserve">APELACAO .</w:t>
      </w:r>
    </w:p>
    <w:p>
      <w:r>
        <w:rPr>
          <w:b/>
          <w:bCs/>
        </w:rPr>
        <w:t xml:space="preserve">Julgado em: </w:t>
      </w:r>
      <w:r>
        <w:t xml:space="preserve">21/11/2001</w:t>
      </w:r>
    </w:p>
    <w:p/>
    <w:p>
      <w:r>
        <w:t xml:space="preserve">INEXISTÊNCIA DE UNIÃO ESTÁVEL — ALEGAÇÃO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AÇÃO CAUTELAR INOMINADA INCIDENTAL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PRELIMINARMENTE O autor requer lhe seja concedido o benefício da assistência judiciária gratuita, posto que não tem condições de arcar com as eventuais custas e despesas processuais, sob pena de sacrificar o próprio sustento - LEI 1060/50. DO MÉRITO DOS FATOS O autor reside com a ré no mesmo endereço há 4 anos 6 meses, embora somente nos primeiros meses vivenciaram uma união estável, de modo que a mais de 4 anos não estão juntos visando a constituição de família, em virtude da ré negligenciar suas obrigações de mulher e dona de casa, posto que nunca nutriu qualquer sentimento amoroso para com o autor. Ao longo destes anos, a ré muitas vezes se ausentava por vários dias de casa, ficando na casa da irmã, ou saía pela manhã e só retornava tarde da noite, como demonstram alguns dos bilhetes em anexo. Em três oportunidades, inclusive, chegou a passar meses fora de casa, viajando para ........., ........... e ............., sem o conhecimento prévio do autor. Na verdade, a ré é praticamente uma hóspede do autor, nã o tendo qualquer vínculo amoroso com este, inventando sempre desculpas para não ficar em casa. O autor, sempre na esperança de que a ré mudasse o seu comportamento, pacientemente aturou esta situação até este dado momento, quando foi surpreendido com a ação de reconhecimento e dissolução de sociedade de fato e prestação de alimentos de nº...., que tramita perante este r. juízo. Assim sendo, desde o primeiro momento, não houve intenção da ré em manter uma União Estável com a finalidade de constituição de uma entidade familiar, posto que não esboçou qualquer esforço neste sentido. Diante desta situação e mormente pelo ingresso da ação acima referida, as partes vivenciam constantes atritos, principalmente de ordem moral e partidos da ré, que sequer mantém diálogo com o autor, muitas das vezes se correspondendo por "bilhetinhos". E quando dirige palavras ao autor, é sempre com tom pejorativo, ou de deboche, e até agressivo, situação que tende a se agravar com o andamento da lide principal. Além disso, como demonstram os exames em anexo, o autor sofre de enxaqueca crônica e possui um insuficiência renal, o que necessita de muitos cuidados médicos e dispendiosos medicamentos, além de ter recebido recomendações médicas para não se "incomodar" ou passar por situações "estressantes". Ora, a situação presente, embora cômoda para a ré, não é para o autor, posto que além de pagar todas as despesas da casa, inclusive sendo o locatário do imóvel, sente-se enganado, fazendo papel de bobo em relação ao comportamento da ré, além de estar física e psicologicamente debilitado. De qualquer forma, a ré não fica privada de habitação, alimentação e moradia, tendo as outras necessidades supridas pela irmã, moradora na rua ..........., como reportam os bilhetes já mencionados. E, como se pode verificar na exordial proposta pela ré, a mesma não apontou qualquer empecilho (físico ou profissional) que a impeçam de prover seu próprio sustento. Além disso, o cas al, justamente pelo tipo de relação vivida, não teve filhos, o afastamento da ré não causará qualquer dano a terceiros. Portanto, não sobra qualquer motivo ou possibilidade das partes permanecerem sob o mesmo teto. DO DIREITO É certo que a Constituição Federal, por força do art. 226, § 3º, garante a União Estável diversas garantias, dentre elas o reconhecimento como entidade familiar. A Lei 9.278/96, em seu artigo 1º, preceitua: "Art. 1º. É reconhecida como entidade familiar a convivência duradoura pública e contínua, de um homem e uma mulher, estabelecida com o objetivo de constituiç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2026-09-10T22:14:56.938Z</dcterms:created>
  <dcterms:modified xsi:type="dcterms:W3CDTF">2026-09-10T22:14:56.938Z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