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>
      <w:r>
        <w:rPr>
          <w:b/>
          <w:bCs/>
        </w:rPr>
        <w:t xml:space="preserve">Recurso: </w:t>
      </w:r>
      <w:r>
        <w:t xml:space="preserve">APELACAO .</w:t>
      </w:r>
    </w:p>
    <w:p>
      <w:r>
        <w:rPr>
          <w:b/>
          <w:bCs/>
        </w:rPr>
        <w:t xml:space="preserve">Julgado em: </w:t>
      </w:r>
      <w:r>
        <w:t xml:space="preserve">21/11/2001</w:t>
      </w:r>
    </w:p>
    <w:p/>
    <w:p>
      <w:r>
        <w:t xml:space="preserve">INEXISTÊNCIA DE UNIÃO ESTÁVEL — ALEGAÇÃO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AÇÃO CAUTELAR INOMINADA INCIDENTAL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PRELIMINARMENTE O autor requer lhe seja concedido o benefício da assistência judiciária gratuita, posto que não tem condições de arcar com as eventuais custas e despesas processuais, sob pena de sacrificar o próprio sustento - LEI 1060/50. DO MÉRITO DOS FATOS O autor reside com a ré no mesmo endereço há 4 anos 6 meses, embora somente nos primeiros meses vivenciaram uma união estável, de modo que a mais de 4 anos não estão juntos visando a constituição de família, em virtude da ré negligenciar suas obrigações de mulher e dona de casa, posto que nunca nutriu qualquer sentimento amoroso para com o autor. Ao longo destes anos, a ré muitas vezes se ausentava por vários dias de casa, ficando na casa da irmã, ou saía pela manhã e só retornava tarde da noite, como demonstram alguns dos bilhetes em anexo. Em três oportunidades, inclusive, chegou a passar meses fora de casa, viajando para ........., ........... e ............., sem o conhecimento prévio do autor. Na verdade, a ré é praticamente uma hóspede do autor, nã o tendo qualquer vínculo amoroso com este, inventando sempre desculpas para não ficar em casa. O autor, sempre na esperança de que a ré mudasse o seu comportamento, pacientemente aturou esta situação até este dado momento, quando foi surpreendido com a ação de reconhecimento e dissolução de sociedade de fato e prestação de alimentos de nº...., que tramita perante este r. juízo. Assim sendo, desde o primeiro momento, não houve intenção da ré em manter uma União Estável com a finalidade de constituição de uma entidade familiar, posto que não esboçou qualquer esforço neste sentido. Diante desta situação e mormente pelo ingresso da ação acima referida, as partes vivenciam constantes atritos, principalmente de ordem moral e partidos da ré, que sequer mantém diálogo com o autor, muitas das vezes se correspondendo por "bilhetinhos". E quando dirige palavras ao autor, é sempre com tom pejorativo, ou de deboche, e até agressivo, situação que tende a se agravar com o andamento da lide principal. Além disso, como demonstram os exames em anexo, o autor sofre de enxaqueca crônica e possui um insuficiência renal, o que necessita de muitos cuidados médicos e dispendiosos medicamentos, além de ter recebido recomendações médicas para não se "incomodar" ou passar por situações "estressantes". Ora, a situação presente, embora cômoda para a ré, não é para o autor, posto que além de pagar todas as despesas da casa, inclusive sendo o locatário do imóvel, sente-se enganado, fazendo papel de bobo em relação ao comportamento da ré, além de estar física e psicologicamente debilitado. De qualquer forma, a ré não fica privada de habitação, alimentação e moradia, tendo as outras necessidades supridas pela irmã, moradora na rua ..........., como reportam os bilhetes já mencionados. E, como se pode verificar na exordial proposta pela ré, a mesma não apontou qualquer empecilho (físico ou profissional) que a impeçam de prover seu próprio sustento. Além disso, o cas al, justamente pelo tipo de relação vivida, não teve filhos, o afastamento da ré não causará qualquer dano a terceiros. Portanto, não sobra qualquer motivo ou possibilidade das partes permanecerem sob o mesmo teto. DO DIREITO É certo que a Constituição Federal, por força do art. 226, § 3º, garante a União Estável diversas garantias, dentre elas o reconhecimento como entidade familiar. A Lei 9.278/96, em seu artigo 1º, preceitua: "Art. 1º. É reconhecida como entidade familiar a convivência duradoura pública e contínua, de um homem e uma mulher, estabelecida com o objetivo de constituiç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2026-10-26T04:16:30.133Z</dcterms:created>
  <dcterms:modified xsi:type="dcterms:W3CDTF">2026-10-26T04:16:30.133Z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