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r>
        <w:rPr>
          <w:b/>
          <w:bCs/>
        </w:rPr>
        <w:t xml:space="preserve">Recurso: </w:t>
      </w:r>
      <w:r>
        <w:t xml:space="preserve">Ap. Cível 1.996/89</w:t>
      </w:r>
    </w:p>
    <w:p/>
    <w:p>
      <w:r>
        <w:t xml:space="preserve">MODIFICAÇÃO DE CLÁUSULA — ACORDO FIRMADO QUANDO DA SEPARAÇÃO JUDICIAL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MODIFICAÇÃO DE CLÁUSULA ALIMENTAR DE SEPARAÇÃO CONSENSUAL, COM PEDIDO DE LIMINAR INAUDITA ALTERA PARTE em face de ... e sua filha ..., esta assistida por sua genitora, ambas brasileiras, a primeira separada judicialmente, comerciária, a segunda solteira, estudante, residentes e domiciliadas nesta Cidade, na Rua ..., pelos motivos de fato e de direito a seguir aduzidos. DOS FATOS Por acordo havido entre o Senhor ... e a Senhora ..., nos autos do processo-matriz, ficou pactuado que o primeiro concorreria com a pensão equivalente a 35% dos seus vencimentos líquidos, sendo 15% para sua ex-consorte e 10% para cada filha, além de indicar e custear as despesas com escola, médico, dentista e vestuários para as filhas. Em seqüência, através de avença homologada nos autos da ação acessória de Modificação de Cláusula - intentada pelo ora suplicante no ano de 1.981 - foi estabelecida a redução do crédito alimentício total, para o equivalente a 30% dos ganhos líquidos do autor, sendo 10% para a requerida e o mesmo percentual para cada filha C. e P. Aos ... dias do mês de ... do ano de 1993, C., filha mais velha do casal, contraiu núpcias, ficando, portanto, finda a obrigação do suplicante de tal pensionamento. Destarte, na ocasião presente, o autor contribui mensalmente, através de desconto em folha, para mantença de sua ex-consorte e filha solteira, com o percentual equivalente a 20% de seus ganhos líquidos, dividido equitativamente entre as alimentárias, além de arcar com a TOTALIDADE das despesas de educação, assistência médica e assistência odontológica, relativamente à segunda alimentária. DO DIREITO A cláusula que o autor deseja ver modificada em sua separação é a de números "3", a qual tem a seguinte redação: "As filhas do casal, C. e P., ficarão sob a posse e guarda do cônjuge mulher, obrigando-se os cônjuges, conjuntamente, pela educação e mantença das filhas, CABENDO AO CÔNJUGE VARÃO INDICAR E PAGAR AS MENSALIDADES ESCOLARES e toda a assistência médica, hospitalar e odontológica que as mesmas necessitarem, prestada pela empresa empregadora, que possui para os funcionários e seus dependentes, convênio com médicos e hospitais especializados." (Grifo nosso). Pela cláusula em apreço ficou convencionado, como de todo podemos subentender, que o Senhor ... deve arcar com todo o ônus escolar de sua filha P., inclusive a nível de 3° grau, além de ter que honrar, outrossim, a pensão acordada em prol de sua ex-consorte e filha, na ordem de 20% dos seus vencimentos líquidos. Sucede, Exa., que P. logrou brilhantemente, aprovação nos exames vestibulares das Faculdades ............, as quais figuram dentre as melhores e mais dispendiosas Instituições de Ensino Superior de nosso País e o autor, infelizmente, não tem condições financeiras de assumir este pesado encargo. Porquanto, tendo se separado, constituiu nova família e com esse conúbio, que merece a proteção do Estado, face à legislação Pátria, o suplicante, que vive exclusivamente dos proventos de aposentado, ganhando o líquido de R$ ..........., acrescentou suas responsabilidades materiais, tendo a obrigação de prestar assistência econômica à sua companheira e FILHA MENOR - C., atualmente com 12 anos de idade (vide cópia reprográfica autenticada da Certidão anexa). Assim, a presente ação tem por obje to, colimando assegurar uma mais adequada composição do binômio necessidades e possibilidades das partes, a desobrigação do alimentante no que pertine ao adimplemento do ônus concernente à educação de nível superior, a que se obrigou por força da cláusula verberada, mantidas as demais obrigações. Isto, Exa., levando em conta realista e pragmaticamente, o surgimento de mais uma filha a ser sustentada pelo autor. Ora, por que esperar que a nova filha reclame alimentos judicialmente, para só então redividir a capacidade pensionante do autor ? Nesse ponto, importante repisar,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2026-06-17T15:21:13.647Z</dcterms:created>
  <dcterms:modified xsi:type="dcterms:W3CDTF">2026-06-17T15:21:13.647Z</dcterms:modified>
</cp:coreProperties>
</file>

<file path=docProps/custom.xml><?xml version="1.0" encoding="utf-8"?>
<Properties xmlns="http://schemas.openxmlformats.org/officeDocument/2006/custom-properties" xmlns:vt="http://schemas.openxmlformats.org/officeDocument/2006/docPropsVTypes"/>
</file>