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CONVERSÃO DE SEPARAÇÃO JUDICIAL</w:t>
      </w:r>
    </w:p>
    <w:p/>
    <w:p/>
    <w:p>
      <w:r>
        <w:t xml:space="preserve">AÇÃO DE ALIMENTOS CUMULADA COM INVESTIGAÇÃO DE PATERNIDADE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 VARA DE FAMÍLIA DA COMARCA DE ..... AUTOS N.º ...../....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apresentar CONTESTAÇÃO à Ação Ordinária de Investigação de Paternidade c/c Alimentos proposta por ......, representado por sua genitora .... e pelo representante do Ministério Público, pelos motivos de fato e de direito a seguir aduzidos. PRELIMINARMENTE Intenta o representante do Ministério Público a presente ação ordinária de investigação de paternidade. Representa o Autor tendo em vista disposição contida no artigo 2º, § 4º da Lei n.º 8.560/92. Diante dessa autorização legal, a princípio, parece que o M.P. realmente tem legitimidade ad causam para propor ação de investigação de paternidade, desde que, como é o caso, o suposto pai negue a paternidade em procedimento de averiguação anterior. É o que dispõe a Lei n.º 8.560/92 no citado artigo. Todavia, a questão parece ser mais intrincada do que se apresenta. Ao estabelecer as funções institucionais do Ministério Público, a Constituição Federal em seu artigo 129, IX dispõe que: "Art. 129. São funções institucionais do Ministério Público: IX - exercer outras funções que lhe forem conferidas, desde que compatíveis com a sua finalidade, sendo-lhe vedada a representação judicial e consultoria jurídica de entidades públicas." De se frisar que as leis infraconstitucionais, em sede de regulamentação, devem restringir o âmbito das suas disposições à Lei Maior, princípio jur ídico elementar que o § 4º, do artigo 2º, da Lei n.º 8.560/92, não atendeu. Ao Ministério Público, de acordo com o contido na Constituição, no mesmo artigo 129, III, é permitido apenas promover inquérito civil e ação civil pública, para a proteção do patrimônio público e social, do meio ambiente e de outros interesses difusos e coletivos. Não há previsão para que se intente ação civil privada, bem ao contrário, posto que, como visto, há norma expressa proibindo a representação judicial. Assim, parece indiscutível que, em sede de ação de investigação de paternidade, a atuação do Ministério Público, deve se dar na condição de custus legis. Ora, a se aceitar a aplicação indevida do citado dispositivo infraconstitucional, o M.P. exercerá dupla função num mesmo processo. Isto porque, além de atuar como parte, deverá acumular a obrigatória função de fiscal da lei (CPC - art. 82, I), situação que afigura-se inadmissível, além de contra legem (CF - art. 129, IX), nos termos já expendidos. E não se diga que inexiste na Comarca de ........ outro órgão capaz de promover a presente ação, uma vez que a Defensoria Pública, órgão do Estado do ...... com sede nesta Comarca, tem como função essencial, exatamente, defender os interesses de pessoas necessitadas (C.F. - art. 134 e Lei n.º 1.060/50). Ante o exposto e a flagrante inconstitucionalidade do artigo 2º, § 4º da Lei n.º 8.560/92, é a presente preliminar para requerer a extinção do processo, sem o julgamento do mérito, com base no artigo 267, VI do Código de Processo Civil, dada a ausência de legitimidade ativa ad causam do Ministério Público. DO MÉRITO Alega, o parquet, que o Requerido conheceu a genitora do Autor há, aproximadamente, sete anos. Mantiveram, segundo diz, relações sexuais uma única vez, três anos atrás. Desta resultou o nascimento do menor, em ...... de ........ de ........ Aduz, ainda, que vindo a tomar conhecimento do fato, o Requerido pediu à genitora do Autor que a sua pa ternidade não fosse revelada, comprometendo-se a registrá-lo tão logo se casasse com ela. Tendo esta recusado a proposta de casamento, o Réu não assumiu a paternidade do menor. Sustenta que a representante do Autor não manteve relações sexuais com qualquer outro homem à época da concepção. Requer, portanto, a procedência da ação, a fim de que seja reconhecida a paternidade do Requerido e fixados os alimentos definitivos. Improcedem as alegações expendidas na inicial. Senão vejamos. Todo o substrato da pretensão do Autor repousa nos artigos 1694 e ss. do Novo Código Civil. Mas era pr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2026-06-17T16:54:58.233Z</dcterms:created>
  <dcterms:modified xsi:type="dcterms:W3CDTF">2026-06-17T16:54:58.233Z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