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CONSENSUAL</w:t>
      </w:r>
    </w:p>
    <w:p>
      <w:r>
        <w:rPr>
          <w:i/>
          <w:iCs/>
          <w:color w:val="666666"/>
        </w:rPr>
        <w:t xml:space="preserve">REVISÃO DE ALIMENTOS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Relator: </w:t>
      </w:r>
      <w:r>
        <w:t xml:space="preserve">Walter Borges Carneiro</w:t>
      </w:r>
    </w:p>
    <w:p/>
    <w:p>
      <w:r>
        <w:t xml:space="preserve">ALEGAÇÃO DE INTEMPESTIVIDADE E DEVER DE PRESTAR ALIMENTOS POR PARTE DO EMBARGANTE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 VARA DA FAMÍLIA DA COMARCA DE .... AUTOS N.º ....... ....., brasileiro (a), menor, representado por sua mãe e também autora da presente,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contende com ....., à presença de Vossa Excelência propor IMPUGNAÇÃO AOS EMBARGOS DO DEVEDOR pelos motivos de fato e de direito a seguir aduzidos. PRELIMINARMENTE Intempestividade dos Embargos à Execução (CPC - art. 739, inciso I): Conforme se vê às fls. ..... dos autos, o Embargante assinou Termo de Nomeação de Bem a Penhora em .... de ...... de ....., referente a "um freezer vertical, marca ..........., capacidade de ..... litros". Nesta mesma data o devedor foi cientificado da formalização da penhora, portanto, o decêndio legal para a interposição dos embargos expirou em ..... de ....... O Embargante, maliciosamente, tenta reabrir o prazo para oposição dos embargos com base numa segunda penhora, consistente no veículo discriminado no Auto de Penhora e Depósito de fls. ....., verso. Saliente-se que, a despeito dos credores terem discordado da nomeação realizada pelo devedor, .......... cuja penhora se efetivou pelo termo de fls. ...., ainda se encontra constritado, levando à óbvia constatação de que o ato de constrição do veículo consiste em reforço de penhora. E, neste caso, conforme tranqüila doutrina e jurisprudência, o prazo de embargos não reabre. É o que se extrai das decisões abaixo: "EMBARGOS DO DEVEDOR. REALIZAÇÃO DE SEGUNDA PENHORA. PRA ZO. A superveniência de um segundo ato de constrição não reabre o prazo para o devedor embargar a execução." (TA/PR - 2ª CC - Ac. 3415 - Apelação Cível n.º 48402-8 - Rel. Juiz Walter Borges Carneiro). "EMBARGOS À EXECUÇÃO - PRAZO - FLUÊNCIA APÓS A JUNTADA DA PROVA DA INTIMAÇÃO DA PRIMEIRA PENHORA - PRAZO QUE NÃO SE REABRE COM A SUBSTITUIÇÃO - INTEMPESTIVIDADE. APELAÇÃO IMPROVIDA. O prazo para a interposição dos embargos à execução flui a partir da juntada aos autos da prova da intimação da primeira penhora, e não da segunda efetivada em substituição ou em ampliação daquela anteriormente feita. Apelação improvida." (TA/PR - 6ª CC - Ac. 5616 - Apelação Cível n.º 93771-3 - Rel. Juiz Antônio Alves do Prado Filho). "EMBARGOS DO DEVEDOR. SEGUNDA PENHORA. INTEMPESTIVIDADE DA DEFESA. O fato de equivocadamente constar do mandado que a execução podia ser embargada, não legitima sua iniciativa. O conteúdo do mandado, que não se harmoniza com a lei, não tem validade nem força para modificá-la. Nos termos do art. 738 do C.P.C., inc. I, o devedor oferecerá embargos no prazo de 10 dias, contados da intimação da penhora. Válida a penhora não se há de reabrir prazo e oportunidade para nova defesa senão da ensejada pela realização do próprio ato. Recurso improvido." (TA/PR - 6ª CC - Ac. 2614 - Apelação Cível n.º 64558-5 - Rel. Juiz Eli de Souza). DO MÉRITO Não sendo este, entretanto, o entendimento deste r. Juízo, os Embargados, fundados no princípio da eventualidade, passam a deduzir defesa de mérito. O Embargante reconhece a condição de devedor a partir de sua aposentadoria, na fração de 1/3 (um terço) dos rendimentos líquidos auferidos mensalmente. Inobstante tal fato, o Embargante tenta justificar o inadimplemento da obrigação na inação dos órgãos pagadores, olvidando que ao alimentante, em tais circunstâncias, como parte interessada, cabe verificar a regularidade dos pagamentos da pensão fixada por sentença. Com relação aos rendimentos dos Emba rgados, inverídicas as afirmações do Embargante, posto que a genitora auferia R$ .........., ao tempo em que o alimentante negligenciou nos pagamentos das pensões, conforme atesta a cópia do recibo de pagamento de salário juntado às fls. .... dos autos, relativo ao mês de ........ de ......... E, atualmente, percebe e mesma remuneração, como se denota do recibo em anexo (doc. ...). De seu lado, o menor, no interstício objeto da presente cobrança (......./... até ..../..../....), percebia mensalmente R$ ......., segundo se denota da declaração firmada pelo Subcomandante da ....ª Comp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2026-10-26T05:56:24.895Z</dcterms:created>
  <dcterms:modified xsi:type="dcterms:W3CDTF">2026-10-26T05:56:24.895Z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