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Tribunal: </w:t>
      </w:r>
      <w:r>
        <w:t xml:space="preserve">TJMG</w:t>
      </w:r>
    </w:p>
    <w:p/>
    <w:p>
      <w:r>
        <w:t xml:space="preserve">CONTESTAÇÃO À AÇÃO DE GUARDA PROPOSTA POR AVÓS PATERNOS, ARGUINDO A MÃE QUE OS MENORES DELA NECESSITAM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..... VARA CÍVEL DA COMARCA DE ....., ESTADO DO .....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apresentar CONTESTAÇÃO à ação de guarda proposta por ....., pelos motivos de fato e de direito a seguir aduzidos. DO MÉRITO A Requerente casou com ......................., em data de ...... / ............. / ........, tendo convivido maritalmente por aproximadamente cinco anos, até a data de .......... / ................ / ..............., oportunidade em que foi proposta a separação judicial. (doc. 02) Deste matrimônio nasceram ................., ........................., ...................... e por fim, quando já estavam separados, ..................., com, respectivamente, .... anos de idade, ... anos de idade, ... anos de idade e ... anos de idade. (doc.03) Ao firmarem a separação judicial, ficou determinado que os três primeiros menores permaneceriam sob a guarda do pai, o Sr. ................ De outro lado,................... sempre esteve sob a guarda da Requerida. Ocorre que, durante o período em que estavam separados, o casal sempre se encontrava, tendo, inclusive, feito várias tentativas de reconciliação, destacando--se que, no início do ano ......., ambos definiram que iriam constituir domicílio comum, motivo pelo qual firmaram Contrato de Compromisso de Compra e Venda de um terreno no Município de ...... - ..... (doc. ...). Até que pudessem novamente construir uma casa e, portanto, firmar uma mesma residência , os menores ................ e ................. estavam morando com o pai, na residência dos avós paternos e os menores ................. e ................ com a mãe. Em data de .... de ..... de ....., entretanto, o Sr. ..............................................., faleceu, conforme atestado de óbito (doc. 05), sendo que ................ e ............... continuaram a residir na casa de seus avós paternos, ora Requerentes. Ressalta-se que a convivência da Requerida com seus filhos é de extrema importância neste momento, sendo que os mesmos acabaram de sofrer a perda de seu pai, de forma trágica e ainda não devidamente esclarecida, uma vez que foi Instaurado inquérito policial perante a Delegacia de Homicídios da Comarca de .......... e, até a data de hoje, se desconhece a autoria do delito cometido, conforme certidão fornecida pela Delegacia de Homicídio de ..........., a ser juntada posteriormente no presente feito. Mesmo assim, a avó dos menores, a ..............., tem impedido que a Requerida os visite, dificultando, deste modo, o contato entre mãe e filhos em um período tão delicado que todos vivenciam. Ademais, os quatro irmãos mantinham contato constante até a morte do pai, posto que este levava os menores que com ele residiam para passar todos os finais de semana com a Requerida, demonstrando, assim, que o casal tinha uma relação bastante definida acerca da guarda e da regulamentação de visita dos filhos, proporcionando uma convivência estável e afetiva aos irmãos, consoante se evidencia do bilhete dirigido à Requerida, escrito por ............ . (doc. 06). Apesar de exercer a profissão de comerciante autônoma, qual seja a venda de salgados e doces para terceiros, a Requerida possui condições econômicas suficientes para criar os seus filhos, sendo que a renda familiar deverá ser complementada pela pensão alimentícia a que os menores têm direito, perante o Instituto de Previdência do Estado, uma vez que o falecido era pol icial militar. A Requerida surpreendeu-se ao tomar conhecimento de que os Requerentes já solicitaram a liberação da pensão alimentícia dos menores que com eles residem, junto ao IPE, mesmo sem possuir uma guarda provisória, tampouco uma liminar que lhes garantisse a legitimidade de pleitear este direito. Não satisfeitos, os requerentes, pleitearam frente ao Comando da Policia Militar uma indenização a titulo de ajuda de custo, no importe de R$ ........, a ser paga pelo falecimento do genitor, oficial da referida instituição. Todavia, dotado de bom senso, o Capitão ........., responsável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2026-09-11T00:27:00.846Z</dcterms:created>
  <dcterms:modified xsi:type="dcterms:W3CDTF">2026-09-11T00:27:00.846Z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