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GUARDA E ALIMENTOS</w:t>
      </w:r>
    </w:p>
    <w:p/>
    <w:p/>
    <w:p>
      <w:r>
        <w:t xml:space="preserve">ÓBITO DO COMPANHEIRO VARÃO — RECONHECIMENTO DE UNIÃO ESTÁVEL CUMULADO COM ADJUDICAÇÃO DE BEM MÓVEL</w:t>
      </w:r>
    </w:p>
    <w:p/>
    <w:p>
      <w:pPr>
        <w:pStyle w:val="Heading2"/>
      </w:pPr>
      <w:r>
        <w:rPr>
          <w:b/>
          <w:bCs/>
        </w:rPr>
        <w:t xml:space="preserve">Ementa</w:t>
      </w:r>
    </w:p>
    <w:p>
      <w:r>
        <w:t xml:space="preserve">EXCELENTÍSSIMO SENHOR DOUTOR JUIZ DE DIREITO DA ..... VARA DE FAMÍLIA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RECONHECIMENTO DE SOCIEDADE DE FATO CUMULADA COM ADJUDICAÇÃO DE BEM MÓVEL face à união estável contraída com o falecido ....., pelos motivos de fato e de direito a seguir aduzidos. DOS FATOS Desde ......, a requerente viveu como se casada fosse com o de cujos ........., brasileiro, solteiro, motorista, cédula de identidade de número ........., expedida pela SSP/..., e CPF/MF sob o número ..............., até .... de ...... de ......, ou seja, ....... anos de verdadeira, longa e estável comunhão de vida e de interesses, ela ......, e ele em sua profissão de ........ e nos ...... últimos anos como ......... Ao longo desses ........ anos de união estável, o casal viveu na residência da requerente, sito na Rua ........, número ........, .........., nesta capital, na longa existência more uxório, com estabilidade, compostura, coabitação, respeito recíproco e que tornou pública tal relação. Em data de ..... de ..... de ......, o companheiro ........., veio a falecer, às ........ (.............), no Hospital .........., na cidade de ............, vítima de acidente Vascular Encefálico Isquêmico/Hipertensão Arterial Sistêmico/Broncopneumonia, conforme assim faz prova a cópia da certidão de Óbito, em anexo. O de cujos não tinha filhos, apenas a companh eira ......, com quem manteve a união estável e coabitou ao longo de ....... anos. Portanto, não deixou ascendentes ou descendentes. Note-se que a certidão de Óbito, está assentada que, "Vivia maritalmente com: ........", e ainda, que: "o falecido deixou bens a inventariar e não deixou testamento". Na realidade, o bem deixado a inventariar, conforme consta da assentada da certidão de Óbito, é um bem móvel adquirido na constância da sociedade de fato, pela comum cooperação do casal e que continua na posse da requerente, como segue: O bem foi adquirido em data de ........, em nome de ....., ou seja, um automóvel da marca/modelo ......., ano/modelo ......, na cor azul, chassi n.º ....... , placas ......, código renavan ......, no valor de mercado de R$ ........ Nesse sentido, os elementos de fato, admitem os efeitos jurídicos do direito da requerente sobre tal bem, e para ainda consolidar o reconhecimento da sociedade de fato, além do Rol de testemunhas em anexo, junta-se fotocópias de alguns documentos e correspondências do de cujos ........., que eram enviadas para o domicílio do casal , se não vejamos: - URBS - TERMO DE CONCORDÂNCIA DE ADESÃO - DE PAVIMENTAÇÃO / ...... - CARNÊ DE RECOLHIMENTO DE IPVA ...... - CERTIFICADO DE LICENCIAMENTO DE VEÍCULO. - ENVELOPE DO DETRAN. - CORRESPONDÊNCIA DO DETRAN. - GUIA DE RECOLHIMENTO DE LICENCIAMENTO DE VEÍCULO. - ORÇAMENTO NÚMERO ................., DATADO DE ............ A requerente, também junta os documentos comprobatórios do domicílio do casal conforme segue: - CONTA FATURA DA SANEPAR........................... - CONTA FATURA DA SANEPAR........................... - CONTA FATURA DA TELEPAR........................... - FATURA COPEL, CONSTANTE RUA..,CASA...,DATADA DE ........................................., - FATURA SANEPAR................................................., - FATURA SANEPAR........................ ........................., - FATURA SANEPAR.................................................. Portanto, pela notoriedade, pela fidelidade, pela coabitação more uxório e pela continuidade de relações, restou-se conhecida a união estável do de cujos com a requerente. DO DIREITO A união estável existe, quando estão presentes os seguintes elementos: a convivência não adulterina nem incestuosa, duradoura, pública e contínua, de um homem e uma mulher, sem vínculo matrimonial, convivendo, como casados, sob o mesmo teto ou não, e constituindo assim, sua família de fato. Consagrados pela lei número 9.278 de 02 de maio de 1996, que regulamenta o parágrafo 3º do artigo 226 da Constituição Federal, reconhecendo em seu artigo 1, como entid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2026-06-17T15:24:51.714Z</dcterms:created>
  <dcterms:modified xsi:type="dcterms:W3CDTF">2026-06-17T15:24:51.714Z</dcterms:modified>
</cp:coreProperties>
</file>

<file path=docProps/custom.xml><?xml version="1.0" encoding="utf-8"?>
<Properties xmlns="http://schemas.openxmlformats.org/officeDocument/2006/custom-properties" xmlns:vt="http://schemas.openxmlformats.org/officeDocument/2006/docPropsVTypes"/>
</file>