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GUARDA E ALIMENTOS</w:t>
      </w:r>
    </w:p>
    <w:p/>
    <w:p/>
    <w:p>
      <w:r>
        <w:t xml:space="preserve">ÓBITO DO COMPANHEIRO VARÃO — RECONHECIMENTO DE UNIÃO ESTÁVEL CUMULADO COM ADJUDICAÇÃO DE BEM MÓVEL</w:t>
      </w:r>
    </w:p>
    <w:p/>
    <w:p>
      <w:pPr>
        <w:pStyle w:val="Heading2"/>
      </w:pPr>
      <w:r>
        <w:rPr>
          <w:b/>
          <w:bCs/>
        </w:rPr>
        <w:t xml:space="preserve">Ementa</w:t>
      </w:r>
    </w:p>
    <w:p>
      <w:r>
        <w:t xml:space="preserve">EXCELENTÍSSIMO SENHOR DOUTOR JUIZ DE DIREITO DA ..... VARA DE FAMÍLIA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RECONHECIMENTO DE SOCIEDADE DE FATO CUMULADA COM ADJUDICAÇÃO DE BEM MÓVEL face à união estável contraída com o falecido ....., pelos motivos de fato e de direito a seguir aduzidos. DOS FATOS Desde ......, a requerente viveu como se casada fosse com o de cujos ........., brasileiro, solteiro, motorista, cédula de identidade de número ........., expedida pela SSP/..., e CPF/MF sob o número ..............., até .... de ...... de ......, ou seja, ....... anos de verdadeira, longa e estável comunhão de vida e de interesses, ela ......, e ele em sua profissão de ........ e nos ...... últimos anos como ......... Ao longo desses ........ anos de união estável, o casal viveu na residência da requerente, sito na Rua ........, número ........, .........., nesta capital, na longa existência more uxório, com estabilidade, compostura, coabitação, respeito recíproco e que tornou pública tal relação. Em data de ..... de ..... de ......, o companheiro ........., veio a falecer, às ........ (.............), no Hospital .........., na cidade de ............, vítima de acidente Vascular Encefálico Isquêmico/Hipertensão Arterial Sistêmico/Broncopneumonia, conforme assim faz prova a cópia da certidão de Óbito, em anexo. O de cujos não tinha filhos, apenas a companh eira ......, com quem manteve a união estável e coabitou ao longo de ....... anos. Portanto, não deixou ascendentes ou descendentes. Note-se que a certidão de Óbito, está assentada que, "Vivia maritalmente com: ........", e ainda, que: "o falecido deixou bens a inventariar e não deixou testamento". Na realidade, o bem deixado a inventariar, conforme consta da assentada da certidão de Óbito, é um bem móvel adquirido na constância da sociedade de fato, pela comum cooperação do casal e que continua na posse da requerente, como segue: O bem foi adquirido em data de ........, em nome de ....., ou seja, um automóvel da marca/modelo ......., ano/modelo ......, na cor azul, chassi n.º ....... , placas ......, código renavan ......, no valor de mercado de R$ ........ Nesse sentido, os elementos de fato, admitem os efeitos jurídicos do direito da requerente sobre tal bem, e para ainda consolidar o reconhecimento da sociedade de fato, além do Rol de testemunhas em anexo, junta-se fotocópias de alguns documentos e correspondências do de cujos ........., que eram enviadas para o domicílio do casal , se não vejamos: - URBS - TERMO DE CONCORDÂNCIA DE ADESÃO - DE PAVIMENTAÇÃO / ...... - CARNÊ DE RECOLHIMENTO DE IPVA ...... - CERTIFICADO DE LICENCIAMENTO DE VEÍCULO. - ENVELOPE DO DETRAN. - CORRESPONDÊNCIA DO DETRAN. - GUIA DE RECOLHIMENTO DE LICENCIAMENTO DE VEÍCULO. - ORÇAMENTO NÚMERO ................., DATADO DE ............ A requerente, também junta os documentos comprobatórios do domicílio do casal conforme segue: - CONTA FATURA DA SANEPAR........................... - CONTA FATURA DA SANEPAR........................... - CONTA FATURA DA TELEPAR........................... - FATURA COPEL, CONSTANTE RUA..,CASA...,DATADA DE ........................................., - FATURA SANEPAR................................................., - FATURA SANEPAR........................ ........................., - FATURA SANEPAR.................................................. Portanto, pela notoriedade, pela fidelidade, pela coabitação more uxório e pela continuidade de relações, restou-se conhecida a união estável do de cujos com a requerente. DO DIREITO A união estável existe, quando estão presentes os seguintes elementos: a convivência não adulterina nem incestuosa, duradoura, pública e contínua, de um homem e uma mulher, sem vínculo matrimonial, convivendo, como casados, sob o mesmo teto ou não, e constituindo assim, sua família de fato. Consagrados pela lei número 9.278 de 02 de maio de 1996, que regulamenta o parágrafo 3º do artigo 226 da Constituição Federal, reconhecendo em seu artigo 1, como entid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2026-10-26T03:25:18.204Z</dcterms:created>
  <dcterms:modified xsi:type="dcterms:W3CDTF">2026-10-26T03:25:18.204Z</dcterms:modified>
</cp:coreProperties>
</file>

<file path=docProps/custom.xml><?xml version="1.0" encoding="utf-8"?>
<Properties xmlns="http://schemas.openxmlformats.org/officeDocument/2006/custom-properties" xmlns:vt="http://schemas.openxmlformats.org/officeDocument/2006/docPropsVTypes"/>
</file>